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8125" w14:textId="71a8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в Курчумском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сентября 2011 года N 29-7. Зарегистрировано управлением юстиции Курчумского района Департамента юстиции Восточно-Казахстанской области 08 ноября 2011 года за N 5-14-139. Утратило силу - решением Курчумского районного маслихата от 08 июня 2012 года N 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Курчумского районного маслихата от 08.06.2012 N 3-2.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«О ветеринарии»,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«Правила содержания собак и кошек в Курчумском районе»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Е. 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К. Абилмажинов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29-7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Курчумском районе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«О ветеринарии».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распространяются на всех физических и юридических лиц на территории района, имеющих собак и кошек, далее по тексту именуемых «Владельцы».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Владельцы, имеющие собак и кошек, обязаны соблюдать санитарно-гигиенические, ветеринарно-санитарные нормы и Правила их содержания, включая недопущение загрязнения этими животными мест общего пользования, а также необходимость обеспечения безопасности людей, тишину.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соблюдении требований, указанных в пункте 2,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собак в частных домовладениях на огороженной территории, о наличии собаки должна быть сделана предупреждающая надпись при входе;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собак, кошек в «зооуголках», «живых уголках» детских и подростковых учреждениях с разрешения санитарно-эпидемиологической и ветеринарной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содержать сторожевых собак в учреждениях и организациях на привязи или в клетках;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отсутствии запрещающих надписей, появление владельца с собакой в наморднике и на коротком поводке в учреждениях, непродовольственных магазинах, на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Перевозка собак и кошек на транспорте осуществляется при условии, исключающем беспокойство пассажиров. При этом животные должны быть либо в намордниках, либо в специальных клетках, сумках.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Собаки, находящиеся в общественных местах (улицах, дворовых территориях, парках, скверах и прочих местах) без сопровождающих лиц, кроме оставленных владельцами на привязи, считаются бродячими, подлежат отлову и уничтожению. Отлов и уничтожение безнадзорных собак и кошек производится в соответствии с действующим законодательством Республики Казахстан.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Обязанности владельцев собак и кошек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Владельцы животных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регулярно проводить вакцинацию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немедленно сообщать в медицинские, ветеринарные учреждения о случаях укусов, травм, нанесенных собакой, кошкой;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немедленно доставлять собак и кошек, покусавших людей и животных или нанесших им травму, в ветеринарные учреждения для осмотра и проведения необходимых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переходить улицу с собакой на коротком поводке, крупной собакой - в наморднике;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наличии в пользовании земельного участка содержать собак в свободном выгуле на огороженной территории или на привязи. О наличии собаки должна быть сделана соответствующая предупреждающая надпись при входе на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содержать животное в соответствии с его биологическими потребностями, гуманно обращаться с ним, не оставлять без присмотра, без пищи и воды, не избивать, а в случае заболевания - вовремя прибегнуть к ветеринарной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Владельцы животных не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животных на территориях детских дворовых площадок, детских дошкольных учреждений, школ и учебных заведений, объектов здравоохранения, спортивных площадок, парков, водозаборов и общих мест купания;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животных в местах общего пользования: в подъездах, на лестничных площадках и чердаках, в подвалах, в коридорах общежитий;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собачьи бои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выбрасывать труп павшего животного или самостоятельно производить захоронение.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владельца домашних животных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Любое животное является собственностью владельца и охраняется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Животное может быть изъято у владельца только с его согласия, кроме случаев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Владелец имеет право на ограниченное время оставить собаку привязанной на коротком поводке возле магазина или другого учреждения (крупную собаку - в наморднике).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владельца животного за несоблюдение</w:t>
      </w:r>
      <w:r>
        <w:br/>
      </w:r>
      <w:r>
        <w:rPr>
          <w:rFonts w:ascii="Times New Roman"/>
          <w:b/>
          <w:i w:val="false"/>
          <w:color w:val="000000"/>
        </w:rPr>
        <w:t>
настоящих Правил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За нарушение настоящих Правил владелец животного несет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 жестокое обращение с животными, повлекшее их гибель или увечье, владелец несет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Уголовным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за соблюдением Правил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Контроль за соблюдением настоящих Правил содержания собак и кошек в районе осуществляют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органы</w:t>
      </w:r>
      <w:r>
        <w:rPr>
          <w:rFonts w:ascii="Times New Roman"/>
          <w:b w:val="false"/>
          <w:i w:val="false"/>
          <w:color w:val="000000"/>
          <w:sz w:val="28"/>
        </w:rPr>
        <w:t>, уполномоченные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К. Абилмажинов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