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2699" w14:textId="602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21 декабря 2011 года N 42/2-IV. Зарегистрировано управлением юстиции Зыряновского района Департамента юстиции Восточно-Казахстанской области 30 декабря 2011 года за N 5-12-130.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 от 21 декабря 2011 года)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5517082,3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3459685,3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5571026,8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-3998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-56992,5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56992,5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Зыряновского района от 06.12.2012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Зачисление налоговых поступлений в бюджет района производить по нормативам распределения доходов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Восточно-Казахстанского областного маслихата от 08 декабря 2011 года № 34/397-IV «Об областном бюджете на 2012-2014 годы»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2012 год объем субвенций, переданных из областного бюджета в бюджет района, в сумме 1535839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41145,0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Зыряновского района от 23.11.2012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расходов по администраторам бюджетных программ акимов городов районного значения, поселков, аулов (сел),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2012 год предусмотрены средства на реализацию региональных проектов (Дорожная карта)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39083,4 тысячи тенге на капитальный ремонт дороги по улице Бажова города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15289 тысяч тенге на капитальный ремонт освещения улиц Советская, Ленина, Кирова города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25279,4 тысячи тенге на текущий ремонт системы золошлакоудаления на КГП «Теплоцентраль города Серебрянск».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Зыряновского района от 14.07.2012 </w:t>
      </w:r>
      <w:r>
        <w:rPr>
          <w:rFonts w:ascii="Times New Roman"/>
          <w:b w:val="false"/>
          <w:i w:val="false"/>
          <w:color w:val="000000"/>
          <w:sz w:val="28"/>
        </w:rPr>
        <w:t>№ 5/3-V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2012 год предусмотрены трансферты и кредиты из республиканского бюджета в сумме 1358369,3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8188 тысяч тенге на оснащение учебным оборудованием кабинетов физики, химии, биологии в государственных учреждениях среднего и общего образования,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5049,3 тысячи тенге на обеспечение оборудованием программным обеспечением детей-инвалидов, обучающихся на дому, на реализацию Государственной программы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44697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84800 тысяч тенге на реализацию государственного образовательного заказа в дошкольных организациях образования, в том числе 54100 тысяч тенге в детских дошкольных учреждениях, 30700 тысяч тенге в мини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23466 тысяч тенге на увеличение размера доплаты за квалификационную категорию учителям школ и воспитателям дошкольных организаций образования, в том числе 21656 тысяч тенге учителям школ, 1810 тысяч тенге воспитателям дошкольных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721 тысяча тенге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11863 тысячи тенге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8684 тысячи тенге на внедрение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10179 тысяч тенге на частичное субсидирование заработной платы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1855 тысяч тенге на предоставление субсидии на переезд на реализацию мероприятий в рамках «Программы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13927 тысяч тенге на обеспечение деятельности центров занятости населения на реализацию мероприятий в рамках «Программы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4646 тысяч тенге на молодежную практику в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37063 тысячи тенге на строительство и (или) приобретение служебного жилища в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на развитие и (или) приобретение инженерно-коммуникационной инфраструктуры в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3526 тысяч тенге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563584 тысячи тенге на реконструкцию водопроводных сетей города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3446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8649 тысяч тенге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8765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4055 тысяч тенге на переподготовку и повышение квалификации частично занятых наемных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38682 тысячи тенге на строительство внутриквартальных сетей и благоустройство к дому по улице Космонавтов города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210900 тысяч тенге на развитие инженерной инфраструктуры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47538 тысяч тенге на ремонт объектов коммунально-транспортной инфраструктуры и благоустройство </w:t>
      </w:r>
      <w:r>
        <w:rPr>
          <w:rFonts w:ascii="Times New Roman"/>
          <w:b w:val="false"/>
          <w:i w:val="false"/>
          <w:color w:val="000000"/>
          <w:sz w:val="28"/>
        </w:rPr>
        <w:t>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11009 тысяч тенге на ремонт объектов образования в рамках 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188077 тысяч тенге на проведение мероприятий по решению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Зыряновского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14.07.2012 </w:t>
      </w:r>
      <w:r>
        <w:rPr>
          <w:rFonts w:ascii="Times New Roman"/>
          <w:b w:val="false"/>
          <w:i w:val="false"/>
          <w:color w:val="000000"/>
          <w:sz w:val="28"/>
        </w:rPr>
        <w:t>№ 5/3-V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19.09.2012 </w:t>
      </w:r>
      <w:r>
        <w:rPr>
          <w:rFonts w:ascii="Times New Roman"/>
          <w:b w:val="false"/>
          <w:i w:val="false"/>
          <w:color w:val="000000"/>
          <w:sz w:val="28"/>
        </w:rPr>
        <w:t>№ 9/4-V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23.11.2012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2012 год предусмотрены трансферты из областного бюджета в сумме 574126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58727 тысяч тенге на социальную помощь отдельным категориям нуждающихся граждан,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23556 тысяч тенге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3365 тысяч тенге на оказание единовременной материальной помощи многодетным матерям, награжденным подвесками «Алтын алқа», «Күміс алқа» или получавшие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1375 тысяч тенге на оказание единовременной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29987 тысяч тенге на обучение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 тысячи тенге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 тысячи тенге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62621 тысяча тенге на реконструкцию водопроводных сетей города Зыряновск (софинансирование);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4970 тысяч тенге на строительство и (или) приобретение жилья государственного жилищного фонда (софинансирование);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2379 тысяч тенге на проведение марафона 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195070 тысяч тенге на реконструкцию бывшего Дома культуры «Горняк» под историко-культурный центр в городе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17465 тысяч тенге на разработку проектно-сметной документации по проекту «Реконструкция тепловых сетей в городе Зыряновск»;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26333 тысячи тенге на благоустройство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30661 тысяча тенге на капитальный ремонт освещения улиц Советская, Ленина, Кирова города Зыряновск в реализацию региональных проектов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70046 тысяч тенге на текущий ремонт системы золошлакоудаления на КГП «Теплоцентраль города Серебрянск» в реализацию региональных проектов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82421 тысяча тенге на капитальный ремонт улицы Бажова города Зыряновск в реализацию региональных проектов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243433 тысячи тенге на завершение строительства парового котла и установку двух турбогенераторов на районной котельной города Зыряновска.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Зыряновского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14.07.2012 </w:t>
      </w:r>
      <w:r>
        <w:rPr>
          <w:rFonts w:ascii="Times New Roman"/>
          <w:b w:val="false"/>
          <w:i w:val="false"/>
          <w:color w:val="000000"/>
          <w:sz w:val="28"/>
        </w:rPr>
        <w:t>№ 5/3-V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19.09.2012 </w:t>
      </w:r>
      <w:r>
        <w:rPr>
          <w:rFonts w:ascii="Times New Roman"/>
          <w:b w:val="false"/>
          <w:i w:val="false"/>
          <w:color w:val="000000"/>
          <w:sz w:val="28"/>
        </w:rPr>
        <w:t>№ 9/4-V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23.11.2012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Ивенко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Зыряновского района от 06.12.2012 </w:t>
      </w:r>
      <w:r>
        <w:rPr>
          <w:rFonts w:ascii="Times New Roman"/>
          <w:b w:val="false"/>
          <w:i w:val="false"/>
          <w:color w:val="ff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83"/>
        <w:gridCol w:w="683"/>
        <w:gridCol w:w="8729"/>
        <w:gridCol w:w="20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5517082,3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2021442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451380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имущества,закрепленного за государственными учреждениями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3459685,3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3459685,3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3459685,3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61"/>
        <w:gridCol w:w="696"/>
        <w:gridCol w:w="697"/>
        <w:gridCol w:w="7742"/>
        <w:gridCol w:w="20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5571026,8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350388,6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91717,7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178661,7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50808,9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2480433,5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2054382,1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2051953,1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1935535,3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94040,8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3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150968,4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150968,4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 попечителям) на содержание ребенка-сироты (детей-сирот), 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53613,7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314713,9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274526,2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274526,2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1104085,6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177342,2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11456,2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177301,3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103477,3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293943,4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19277,3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11469,3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91287,1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69756,8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48106,6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11106,3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20370,5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48674,6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12778,2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497445,7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485018,2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443873,2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234333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13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-56992,5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0"/>
        <w:gridCol w:w="613"/>
        <w:gridCol w:w="9048"/>
        <w:gridCol w:w="2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3496405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511662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719707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4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13"/>
        <w:gridCol w:w="742"/>
        <w:gridCol w:w="721"/>
        <w:gridCol w:w="8323"/>
        <w:gridCol w:w="19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3496405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328078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79546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167945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</w:p>
        </w:tc>
      </w:tr>
      <w:tr>
        <w:trPr>
          <w:trHeight w:val="8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7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2286036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2036978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2034376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1948501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37147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169944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</w:p>
        </w:tc>
      </w:tr>
      <w:tr>
        <w:trPr>
          <w:trHeight w:val="8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51783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10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103032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92866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90526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</w:tc>
      </w:tr>
      <w:tr>
        <w:trPr>
          <w:trHeight w:val="7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97926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30"/>
        <w:gridCol w:w="551"/>
        <w:gridCol w:w="9131"/>
        <w:gridCol w:w="2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3774136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2081390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721102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721102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542360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720203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403400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167269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147234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1664876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1664876</w:t>
            </w:r>
          </w:p>
        </w:tc>
      </w:tr>
      <w:tr>
        <w:trPr>
          <w:trHeight w:val="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1"/>
        <w:gridCol w:w="743"/>
        <w:gridCol w:w="701"/>
        <w:gridCol w:w="8295"/>
        <w:gridCol w:w="20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3774136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2320595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2066384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Зыряновского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948"/>
        <w:gridCol w:w="948"/>
        <w:gridCol w:w="100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Зыряновского района от 12.10.2012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680"/>
        <w:gridCol w:w="2160"/>
      </w:tblGrid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</w:t>
      </w:r>
      <w:r>
        <w:br/>
      </w:r>
      <w:r>
        <w:rPr>
          <w:rFonts w:ascii="Times New Roman"/>
          <w:b/>
          <w:i w:val="false"/>
          <w:color w:val="000000"/>
        </w:rPr>
        <w:t>
до школы и обратно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260"/>
        <w:gridCol w:w="1722"/>
      </w:tblGrid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Зыряновского района от 12.10.2012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999"/>
        <w:gridCol w:w="1941"/>
      </w:tblGrid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Зыряновского района от 12.10.2012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942"/>
        <w:gridCol w:w="2062"/>
      </w:tblGrid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</w:t>
      </w:r>
      <w:r>
        <w:br/>
      </w:r>
      <w:r>
        <w:rPr>
          <w:rFonts w:ascii="Times New Roman"/>
          <w:b/>
          <w:i w:val="false"/>
          <w:color w:val="000000"/>
        </w:rPr>
        <w:t>
безродных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213"/>
        <w:gridCol w:w="1747"/>
      </w:tblGrid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Зыряновского района от 12.10.2012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576"/>
        <w:gridCol w:w="2408"/>
      </w:tblGrid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Зыряновского района от 12.10.2012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86"/>
        <w:gridCol w:w="2139"/>
      </w:tblGrid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1822,6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Зыряновского района от 12.10.2012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062"/>
        <w:gridCol w:w="1941"/>
      </w:tblGrid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145504,4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13 в соответствии с решением маслихата Зыряновского района от 14.07.2012 </w:t>
      </w:r>
      <w:r>
        <w:rPr>
          <w:rFonts w:ascii="Times New Roman"/>
          <w:b w:val="false"/>
          <w:i w:val="false"/>
          <w:color w:val="ff0000"/>
          <w:sz w:val="28"/>
        </w:rPr>
        <w:t>№ 5/3-V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906"/>
        <w:gridCol w:w="1877"/>
      </w:tblGrid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