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9820" w14:textId="6869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агитационных печатных материалов и определении мест для проведения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13 декабря 2011 года N 756. Зарегистрировано управлением юстиции Зайсанского района Департамента юстиции Восточно-Казахстанской области 30 декабря 2011 года за N 5-11-146. Утратило силу - постановлением Зайсанского районного акимата ВКО от 10 февраля 2012 года N 831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Зайсанского районного акимата ВКО от 10.02.2012 N 831.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4,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места для проведении встреч кандидатов с избирателями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Караталова Н.С.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Зайнулдин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Зайсанской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            С. Андырбаев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13.12.2011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Зайсанского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756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</w:t>
      </w:r>
      <w:r>
        <w:br/>
      </w:r>
      <w:r>
        <w:rPr>
          <w:rFonts w:ascii="Times New Roman"/>
          <w:b/>
          <w:i w:val="false"/>
          <w:color w:val="000000"/>
        </w:rPr>
        <w:t>
кандидатов в депутаты Мажилиса Парламента и депутатов   маслихатов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4377"/>
        <w:gridCol w:w="8559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и сельские округа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округ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учреждения районной Казпочты, здание районной неврологической больницы, здание магазинов «Сымбат», «Шалкар», «Кырмызы»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 сельский округ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культуры, здание магазинов «Тауекел», «Берик», «Карлыгаш»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Дайырский сельский округ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Дайыр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Кокжыра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семейной врачебной амбулатории, здание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фельдшерского пункта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Айнабулакский сельский округ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Айнабулак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магазина «Асет»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Шиликтинский сельский округ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Шиликты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магазинов «Арай», «Нурдана»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Сартерекский сельский округ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Сартерек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магазина «Санжар»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Биржанский сельский округ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Куаныш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казпочты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магазина «Куаныш»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Кенсайский сельский округ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культуры, здание магазина «Ертай»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магазина «Инабат»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сельский округ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Каратал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магазина «Каусар»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магазина «Акбота»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                      Н. Караталов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Зайсанского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756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встреч кандидатов в депутаты Мажилиса</w:t>
      </w:r>
      <w:r>
        <w:br/>
      </w:r>
      <w:r>
        <w:rPr>
          <w:rFonts w:ascii="Times New Roman"/>
          <w:b/>
          <w:i w:val="false"/>
          <w:color w:val="000000"/>
        </w:rPr>
        <w:t>
Парламента и депутатов маслихатов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213"/>
        <w:gridCol w:w="59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и сельские округа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округ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районного дома культуры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Когедай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Кокжыра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Каратал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Бакасу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Дайыр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Кокжыра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Шиликтинский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Какенталды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                      Н. Караталов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