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0d25" w14:textId="8520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14 декабря 2011 года N 34/2-IV. Зарегистрировано управлением юстиции Глубоковского района Департамента юстиции Восточно-Казахстанской области 30 декабря 2011 года за N 5-9-159. Прекращено действие по истечении срока действия (письмо Глубоковского районного маслихата от 20 декабря 2012 года № 298)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20.12.2012 № 298).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под № 2560)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4012743,2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1348162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5391,6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2602609,6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4156032,7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38326,3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40589,3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-181615,8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- 181615,8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40574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от 07.02.2012 </w:t>
      </w:r>
      <w:r>
        <w:rPr>
          <w:rFonts w:ascii="Times New Roman"/>
          <w:b w:val="false"/>
          <w:i w:val="false"/>
          <w:color w:val="000000"/>
          <w:sz w:val="28"/>
        </w:rPr>
        <w:t>№ 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№ 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13.07.2012 </w:t>
      </w:r>
      <w:r>
        <w:rPr>
          <w:rFonts w:ascii="Times New Roman"/>
          <w:b w:val="false"/>
          <w:i w:val="false"/>
          <w:color w:val="00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24.09.2012 </w:t>
      </w:r>
      <w:r>
        <w:rPr>
          <w:rFonts w:ascii="Times New Roman"/>
          <w:b w:val="false"/>
          <w:i w:val="false"/>
          <w:color w:val="000000"/>
          <w:sz w:val="28"/>
        </w:rPr>
        <w:t>№ 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субвенции, передаваемой из областного бюджета в бюджет района на 2012 год, в сумме 1524825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служащим здравоохранения, социального обеспечения, образования, культуры и спорта, работающим в аульной (сельской) местности, по решению местных представительных органов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целевые трансферты из областного бюджета в сумме 430274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20127 тысяч тенге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на оказание материальной помощи семьям,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 тысяч тенге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 тысяч тенге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5043 тысячи тенге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3730 тысяч тенге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1270 тысяч тенге на оказание единовременной материальной помощи многодетным матерям, имеющим 4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2379 тысяч тенге на проведение марафона-эстафеты «Расцвет села - расцвет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23014 тысяч тенге на реконструкцию очистных сооружений в поселке Белоусовка (софинансирование);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73063 тысячи тенге на благоустройство аулов (сел);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272000 тысячи тенге на возмещение потерь в связи со снятием с учетной регистрации с февраля текущего года филиала ТОО «Корпорация Казахмыс» и передачей в состав производственного объединения «Востокцветмет», находящегося в городе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на текущий ремонт мягкой кровли и ремонт здания ГУ «Кировская средняя школа» село Прапорщиково;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9000 тысяч тенге на оснащение вновь открывшегося детского сада в селе Прапорщиково.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от 07.02.2012 </w:t>
      </w:r>
      <w:r>
        <w:rPr>
          <w:rFonts w:ascii="Times New Roman"/>
          <w:b w:val="false"/>
          <w:i w:val="false"/>
          <w:color w:val="000000"/>
          <w:sz w:val="28"/>
        </w:rPr>
        <w:t>№ 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№ 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13.07.2012 </w:t>
      </w:r>
      <w:r>
        <w:rPr>
          <w:rFonts w:ascii="Times New Roman"/>
          <w:b w:val="false"/>
          <w:i w:val="false"/>
          <w:color w:val="00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24.09.2012 </w:t>
      </w:r>
      <w:r>
        <w:rPr>
          <w:rFonts w:ascii="Times New Roman"/>
          <w:b w:val="false"/>
          <w:i w:val="false"/>
          <w:color w:val="000000"/>
          <w:sz w:val="28"/>
        </w:rPr>
        <w:t>№ 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целевые трансферты из республиканского бюджета в сумме 647510,6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10414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6221 тысяча тенге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3601 тысяча тенге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95228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14463,6 тысячи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21131 тысяча тенге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25163 тысячи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635 тысяч тенге на повышение оплаты труда учителям, прошедшим повышение квалификации по учебным программам АОО «Назарбаев интеллектуальные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8421 тысяча тенге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26783 тысячи тенге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207122 тысячи тенге на реконструкцию очистных сооружений в поселке Белоусовка Глубоковского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59 048 тысяч тенге на развитие сельских населенных пунктов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169280 тысяч тенге на приобретение 35 квартир в поселке Белоусовка.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от 13.04.2012 </w:t>
      </w:r>
      <w:r>
        <w:rPr>
          <w:rFonts w:ascii="Times New Roman"/>
          <w:b w:val="false"/>
          <w:i w:val="false"/>
          <w:color w:val="000000"/>
          <w:sz w:val="28"/>
        </w:rPr>
        <w:t>№ 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13.07.2012 </w:t>
      </w:r>
      <w:r>
        <w:rPr>
          <w:rFonts w:ascii="Times New Roman"/>
          <w:b w:val="false"/>
          <w:i w:val="false"/>
          <w:color w:val="00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кредиты из республиканского бюджета в сумме 40574 тысячи тенге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от 07.12.2012 </w:t>
      </w:r>
      <w:r>
        <w:rPr>
          <w:rFonts w:ascii="Times New Roman"/>
          <w:b w:val="false"/>
          <w:i w:val="false"/>
          <w:color w:val="00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возвратные трансферты в областной бюджет в сумме 2160 тысяч тенге в связи с упразднением ревизионных комиссий районных (городских) маслихатов и созданием государственного учреждения «Ревизионная комиссия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2012 год в сумме 4534,6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4534,6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Глубоковского районного маслихата от 21.11.2012 </w:t>
      </w:r>
      <w:r>
        <w:rPr>
          <w:rFonts w:ascii="Times New Roman"/>
          <w:b w:val="false"/>
          <w:i w:val="false"/>
          <w:color w:val="00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расходах бюджета района учтены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района в городе, города районного значения, поселка, аула (села), аульного (сельского) округа в сумме 161748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водоснабжения населенных пунктов в сумме 763 тысячи тенге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 в сумме 15420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8421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 в сумме 1100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в сумме 17000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поселках, аулах (селах), аульных (сельских) округах в сумме 93193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в сумме 8421 тысяча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Сивко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Брагинец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Глубоковского районного маслихата от 07.12.2012 </w:t>
      </w:r>
      <w:r>
        <w:rPr>
          <w:rFonts w:ascii="Times New Roman"/>
          <w:b w:val="false"/>
          <w:i w:val="false"/>
          <w:color w:val="ff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8735"/>
        <w:gridCol w:w="2116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4012743,2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2602609,6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2602609,6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2602609,6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49"/>
        <w:gridCol w:w="692"/>
        <w:gridCol w:w="692"/>
        <w:gridCol w:w="7924"/>
        <w:gridCol w:w="2135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4156032,7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2465474,6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2097483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2097483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1914799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189094,3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162847,3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162847,3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33256,3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55145,4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67821,3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132394,5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132394,5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-181615,8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181615,8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1"/>
        <w:gridCol w:w="589"/>
        <w:gridCol w:w="9404"/>
        <w:gridCol w:w="1548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1570639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1552679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14"/>
        <w:gridCol w:w="714"/>
        <w:gridCol w:w="694"/>
        <w:gridCol w:w="8548"/>
        <w:gridCol w:w="155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3095464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306654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2088073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2088073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1945384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1"/>
        <w:gridCol w:w="589"/>
        <w:gridCol w:w="9306"/>
        <w:gridCol w:w="1646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3384202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1646292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1628117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718031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718031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275090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1737910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1737910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41"/>
        <w:gridCol w:w="746"/>
        <w:gridCol w:w="959"/>
        <w:gridCol w:w="8043"/>
        <w:gridCol w:w="171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3384202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292995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2435811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2291834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2291834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2135875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45"/>
        <w:gridCol w:w="845"/>
        <w:gridCol w:w="10192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Глубоковского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859"/>
        <w:gridCol w:w="2083"/>
      </w:tblGrid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168850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Глубоковского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9797"/>
        <w:gridCol w:w="1979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123014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Глубоковского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880"/>
        <w:gridCol w:w="20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55145,4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Глубоковского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021"/>
        <w:gridCol w:w="2020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</w:t>
      </w:r>
      <w:r>
        <w:br/>
      </w:r>
      <w:r>
        <w:rPr>
          <w:rFonts w:ascii="Times New Roman"/>
          <w:b/>
          <w:i w:val="false"/>
          <w:color w:val="000000"/>
        </w:rPr>
        <w:t>
погребения безродных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Глубоковского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9815"/>
        <w:gridCol w:w="2206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1080,3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Глубоковского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9962"/>
        <w:gridCol w:w="2000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67821,3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Глубоковского районного маслихата от 21.11.2012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777"/>
        <w:gridCol w:w="208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0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решение вопросов обустройства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в реализацию мер по содействию экономическому развитию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регионов в рамках </w:t>
      </w:r>
      <w:r>
        <w:rPr>
          <w:rFonts w:ascii="Times New Roman"/>
          <w:b/>
          <w:i w:val="false"/>
          <w:color w:val="000000"/>
        </w:rPr>
        <w:t>Программы «Развитие регионов»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0023"/>
        <w:gridCol w:w="2018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 в рамках развития</w:t>
      </w:r>
      <w:r>
        <w:br/>
      </w:r>
      <w:r>
        <w:rPr>
          <w:rFonts w:ascii="Times New Roman"/>
          <w:b/>
          <w:i w:val="false"/>
          <w:color w:val="000000"/>
        </w:rPr>
        <w:t>
сельских населенных пунктов по Программе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13 в соответствии с решением Глубоковского районного маслихата от 13.04.2012 </w:t>
      </w:r>
      <w:r>
        <w:rPr>
          <w:rFonts w:ascii="Times New Roman"/>
          <w:b w:val="false"/>
          <w:i w:val="false"/>
          <w:color w:val="ff0000"/>
          <w:sz w:val="28"/>
        </w:rPr>
        <w:t>№ 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004"/>
        <w:gridCol w:w="2062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14 в соответствии с решением Глубоковского районного маслихата от 13.07.2012 </w:t>
      </w:r>
      <w:r>
        <w:rPr>
          <w:rFonts w:ascii="Times New Roman"/>
          <w:b w:val="false"/>
          <w:i w:val="false"/>
          <w:color w:val="ff0000"/>
          <w:sz w:val="28"/>
        </w:rPr>
        <w:t>№ 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в редакции от 21.11.2012 </w:t>
      </w:r>
      <w:r>
        <w:rPr>
          <w:rFonts w:ascii="Times New Roman"/>
          <w:b w:val="false"/>
          <w:i w:val="false"/>
          <w:color w:val="ff0000"/>
          <w:sz w:val="28"/>
        </w:rPr>
        <w:t>№ 10/2-V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551"/>
        <w:gridCol w:w="3393"/>
      </w:tblGrid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