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c39e" w14:textId="219c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23 декабря 2011 года N 228. Зарегистрировано Управлением юстиции Бородулихинского района Департамента юстиции Восточно-Казахстанской области 13 января 2012 года за N 5-8-143. Утратило силу постановлением акимата Бородулихинского района Восточно-Казахстанской области от 23 ноября 2012 года N 538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Бородулихинского района Восточно-Казахстанской области от 23.11.2012 </w:t>
      </w:r>
      <w:r>
        <w:rPr>
          <w:rFonts w:ascii="Times New Roman"/>
          <w:b w:val="false"/>
          <w:i w:val="false"/>
          <w:color w:val="000000"/>
          <w:sz w:val="28"/>
        </w:rPr>
        <w:t>N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обеспечения временной занятости и материальной поддержки различных групп населения, испытывающих затруднение в трудоустройстве,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учреждений и организаций, в которых будут проводиться общественные работы, объемы, источники финансирования и конкретные условия общественных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видов оплачиваемых общественных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безработных, занятых на общественных работах, производить из средств местного бюджета, в размере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установленной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занятости и социальных программ Бородулихинского района Восточно-Казахстанской области» (Бергенев Д. М.) обеспечить проведение оплачиваемых общественных работ в учреждениях и организациях района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15 декабря 2010 года № 843 «Об организации оплачиваемых общественных работ на 2011 год» (зарегистрированного в Реестре государственной регистрации нормативных правовых актов за № 5-8-126 от 21 января 2011 года, опубликованного в районных газетах «Пульс района» № 7 (6404) от 25 января 2011 года и «Аудан тынысы» № 7 (84) от 25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данного постановления возложить на заместителя акима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  Г. Акулов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228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 учреждений и организаций, в которых будут проводиться общественные работы, объемы, источники финансирования и конкретные условия общественных работ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акимата Бородулихинского района Восточно-Казахстанской области от 26.03.2012 </w:t>
      </w:r>
      <w:r>
        <w:rPr>
          <w:rFonts w:ascii="Times New Roman"/>
          <w:b w:val="false"/>
          <w:i w:val="false"/>
          <w:color w:val="000000"/>
          <w:sz w:val="28"/>
        </w:rPr>
        <w:t>N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3438"/>
        <w:gridCol w:w="3434"/>
        <w:gridCol w:w="2439"/>
        <w:gridCol w:w="2141"/>
        <w:gridCol w:w="1696"/>
      </w:tblGrid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потребность, к-во мест)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(утверждено, к-во мест)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сельских и поселкового округов Бородулихинского района, отделы, финансируемые из местного бюджета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дворов, заполнение похозяйственных книг, уборка улиц, парков, скверов, помощь в ветобработке скота, доставка корреспонденции, ремонт помещений, помощь в оформлении документов, выращивание овощей – 15 га, доращивание птицы – 500 голов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Бородулихинского района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образования, школы района, профлицей № 23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помещений, подвоз детей, организация горячего питания школьников -20 детей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казенное государственное предприятие "Дом культуры"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здания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государственный архив 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40 дел в месяц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200 дел в месяц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филиал Республиканское государственное предприятие "Центр по недвижимости по ВКО"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40 дел в месяц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40 дел в месяц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Бородулихинская районная территориальная инспекция Комитет государственной инспекции в Агропромышленном комплексе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20 дел в месяц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Бородулихинского района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20 дел в месяц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"Медицинское объединение 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помещений, благоустройство территории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Суд (по согласованию)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20 дел в месяц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земельно-кадастровый филиал ВК дочернего государственного предприятия Государственный научно производственный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20 дел в месяц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Бородулихинское отделение государственного центра по выплате пенсий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150 дел в месяц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территориальный отдел судебных Исполнителей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помещений, помощь в оформлении документов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Бородулихинская Детско-юношеская спортивная школа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помещений, благоустройство территории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«Жетысуская региональная инспектура по сортоиспытанию с/х культур»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сельскохозяйственные работы – 20 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психо-педагогической коррекции 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сад"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Бородулихинское районное управление казначейства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20 дел в месяц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"Бородулихинское медико-социальное учреждение для престарелых и инвалидов общего типа"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помещений, благоустройство территории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библиотечная система Бородулихинского района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– 40 дел в месяц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восьмичасовой рабочий день, обеденный перерыв 1 час, исходя из условий работ, применяются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имеющие несовершеннолетних детей, 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>, лица, </w:t>
      </w:r>
      <w:r>
        <w:rPr>
          <w:rFonts w:ascii="Times New Roman"/>
          <w:b w:val="false"/>
          <w:i w:val="false"/>
          <w:color w:val="000000"/>
          <w:sz w:val="28"/>
        </w:rPr>
        <w:t>не достигшие восемнадцатилетнего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производится за фактически отработанное время, отраженное в табеле учета рабочего времени путем перечисления на лицевые счета безработных и зависит от количества, качества и сложности выполняемой работы. 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 специальной одеждой, способности, возмещение вреда, причиненного увечьем или иным повреждением здоровья, производятся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района                   С. Лазурин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228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 видов оплачиваемых общественных работ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Помощь организациям жилищно-коммунального хозяйства в уборке территорий населенных пунктов, промышленных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Участие в строительстве и ремонте дорог, прокладке водопроводных, газопроводных, канализационных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Проведение мелиоративных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Участие в строительстве, реконструкции, ремонте жилья, объектов социально-культурного, религиозного назначения, административных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Участие в восстановлении историко-архитектурных памятников, комплексов, заповедных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Экологическое оздоровление регионов (озеленение и благоустройство).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Помощь в организации масштабных мероприятий культурного назначения (спортивные соревнования, фестивали, праздники, смотры народного творчества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Помощь в проведении республиканских и региональных общественных кампаний (участие в переписи населения, социологический опрос, уточнение похозяйственных книг, работа в военкоматах, помощь налоговым органам).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Сезонные краткосрочные работы по откорму скота, уходу за животными, доращиванию птицы, выращивание овощей и зерновых, борьба с вредителями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Другие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помощь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оказание помощи в подписной кампании и доставка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досуга детей и подростков, горячего питания школьников;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ветеринарных санитарно-профилактических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уход за инвалидами и престарелыми людьми, помощь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сезонно-отопительные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уборка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очистка мостов;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помощь в организации досуга детей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сопровождение школьников;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оказание социальных услуг малообеспеченным гражданам;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помощь в оформительских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района                 С. Лазурин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