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b5ef" w14:textId="d2cb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28 декабря 2010 года № 33-5-IV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29 марта 2011 года N 34-4-IV. Зарегистрировано Управлением юстиции Бородулихинского района Департамента юстиции Восточно-Казахстанской области 30 марта 2011 года за N 5-8-130. Прекращено действие по истечении срока, на который решение было принято, на основании письма аппарата Бородулихинского районного маслихата Восточно-Казахстанской области от 26 декабря 2011 года N 03-08/547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принято, на основании письма аппарата Бородулихинского районного маслихата Восточно-Казахстанской области от 26.12.2011 N 03-08/547.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от 11 марта 2011 года № 27/336-IV «О внесении изменений и дополнений в решение от 24 декабря 2010 года № 26/310-IV «Об областном бюджете на 2011-2013 годы», (зарегистрировано в Реестре государственной регистрации нормативных правовых актов за № 2543 от 17 марта 2011 года)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2011-2013 годы» от 28 декабря 2010 года № 33-5-IV (зарегистрировано в Реестре государственной регистрации нормативных правовых актов за № 5-8-122 от 30 декабря 2010 года, опубликовано в районной газете «Пульс района» от 7 января 2011 года № 2 (6399), «Аудан тынысы» от 7 января 2011 года № 2 (79)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«2476435» заменить цифрами «2526266»;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«1491533» заменить цифрами «1541364»;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«2476435» заменить цифрами «2545287,5»;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«5750»;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«5750»;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«-19880» заменить цифрами «-44651,5»;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«19880» заменить цифрами «44651,5»;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«3500» заменить цифрами «1200»;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«31792» заменить цифрами «31812»;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«16471» заменить цифрами «16707»;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«3159» заменить цифрами «3334»;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«18163» заменить цифрами «17949»;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цифры «4428» заменить цифрами «4214»;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«8921 тысяч тенге - на увеличение размера доплаты за квалификационную категорию, учителям школ и воспитателям дошкольных организаций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«11-1. Учесть в районном бюджете целевые текущие трансферты из республиканского бюджета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11055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- 4576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центров занятости - 6479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республиканского бюджета на развитие инженерно-коммуникационной инфраструктуры в рамках Программы занятости 2020, в сумме 25000 тысяч тенге в рамках содействия развитию предпринимательства на селе.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«144179» заменить цифрами «148817»;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четвертым-шестым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«1950 тысяч тенге - 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466 тысяч тенге - на организацию полной телефонизации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2222 тысяч тенге - на проведение марафона-эстафеты «Расцвет села - расцвет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«154841» заменить цифрами «158920»;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«540» заменить цифрами «526»;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«22000» заменить цифрами «22500»;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        К. Хасенов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      Б. Аргумбаев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34-4-IV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33-5-IV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875"/>
        <w:gridCol w:w="1024"/>
        <w:gridCol w:w="7447"/>
        <w:gridCol w:w="2673"/>
      </w:tblGrid>
      <w:tr>
        <w:trPr>
          <w:trHeight w:val="465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2526266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980106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440209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440209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355025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355025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168312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47281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51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12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1541364</w:t>
            </w:r>
          </w:p>
        </w:tc>
      </w:tr>
      <w:tr>
        <w:trPr>
          <w:trHeight w:val="45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1541364</w:t>
            </w:r>
          </w:p>
        </w:tc>
      </w:tr>
      <w:tr>
        <w:trPr>
          <w:trHeight w:val="24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09"/>
        <w:gridCol w:w="798"/>
        <w:gridCol w:w="970"/>
        <w:gridCol w:w="7188"/>
        <w:gridCol w:w="2662"/>
      </w:tblGrid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2545287,5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293157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265215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17998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10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1493716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1390591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1389834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1360808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57754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57754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12776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184826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166527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185374,3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96794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54980,3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54857,3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202200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55721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82718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40455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23306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42619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15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101719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101719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- 2020»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9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неиспользованных(недоиспользованных) целевых трансфертов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-44651,5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44651,5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24771,5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24771,5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Б. Курманбаев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34-4-IV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33-5-IV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123.001.</w:t>
      </w:r>
      <w:r>
        <w:br/>
      </w:r>
      <w:r>
        <w:rPr>
          <w:rFonts w:ascii="Times New Roman"/>
          <w:b/>
          <w:i w:val="false"/>
          <w:color w:val="000000"/>
        </w:rPr>
        <w:t>
«Функционирование аппарата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213"/>
        <w:gridCol w:w="26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(поселковых) округов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 Б. Курманбаев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34-4-IV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2010 года № 33-5-IV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123.022.</w:t>
      </w:r>
      <w:r>
        <w:br/>
      </w:r>
      <w:r>
        <w:rPr>
          <w:rFonts w:ascii="Times New Roman"/>
          <w:b/>
          <w:i w:val="false"/>
          <w:color w:val="000000"/>
        </w:rPr>
        <w:t>
Капитальные расходы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в разрезе аппаратов сельских (поселковых)</w:t>
      </w:r>
      <w:r>
        <w:br/>
      </w:r>
      <w:r>
        <w:rPr>
          <w:rFonts w:ascii="Times New Roman"/>
          <w:b/>
          <w:i w:val="false"/>
          <w:color w:val="000000"/>
        </w:rPr>
        <w:t>
округов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73"/>
        <w:gridCol w:w="30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 Б. Курманбаев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34-4-IV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2011 года № 33-5-IV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123.013.</w:t>
      </w:r>
      <w:r>
        <w:br/>
      </w:r>
      <w:r>
        <w:rPr>
          <w:rFonts w:ascii="Times New Roman"/>
          <w:b/>
          <w:i w:val="false"/>
          <w:color w:val="000000"/>
        </w:rPr>
        <w:t>
«Обеспечение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округах»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9187"/>
        <w:gridCol w:w="2774"/>
      </w:tblGrid>
      <w:tr>
        <w:trPr>
          <w:trHeight w:val="48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округов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22500
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