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751a" w14:textId="0d67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финансировании оплачиваемых общественных работ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23 декабря 2011 года N 938. Зарегистрировано Управлением юстиции Аягозского района Департамента юстиции Восточно-Казахстанской области 26 января 2012 года за N 5-6-153. Утратило силу - постановлением акимата Аягозского района  от 14 декабря 2012 года N 676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Аягозского района от 14.12.2012 N 676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подпункта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полигоне», </w:t>
      </w:r>
      <w:r>
        <w:rPr>
          <w:rFonts w:ascii="Times New Roman"/>
          <w:b w:val="false"/>
          <w:i w:val="false"/>
          <w:color w:val="000000"/>
          <w:sz w:val="28"/>
        </w:rPr>
        <w:t>Правил организации и финансирования общественных работ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утвержденных постановлением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поддержки различных групп населения, испытывающих затруднение в трудоустройстве, акимат Аягозского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организаций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 в 2012 году, виды, объемы, источники финансирования и конкретные условия общественных работ.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Размер оплаты труда утвердить в размере одной </w:t>
      </w:r>
      <w:r>
        <w:rPr>
          <w:rFonts w:ascii="Times New Roman"/>
          <w:b w:val="false"/>
          <w:i w:val="false"/>
          <w:color w:val="000000"/>
          <w:sz w:val="28"/>
        </w:rPr>
        <w:t>минимальной заработной платы</w:t>
      </w:r>
      <w:r>
        <w:rPr>
          <w:rFonts w:ascii="Times New Roman"/>
          <w:b w:val="false"/>
          <w:i w:val="false"/>
          <w:color w:val="000000"/>
          <w:sz w:val="28"/>
        </w:rPr>
        <w:t>, установленной на 2012 год, дополнительно производить </w:t>
      </w:r>
      <w:r>
        <w:rPr>
          <w:rFonts w:ascii="Times New Roman"/>
          <w:b w:val="false"/>
          <w:i w:val="false"/>
          <w:color w:val="000000"/>
          <w:sz w:val="28"/>
        </w:rPr>
        <w:t>доплату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проживание в зоне повышенного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руководителям организаций предоставлять отдельным категориям работников (</w:t>
      </w:r>
      <w:r>
        <w:rPr>
          <w:rFonts w:ascii="Times New Roman"/>
          <w:b w:val="false"/>
          <w:i w:val="false"/>
          <w:color w:val="000000"/>
          <w:sz w:val="28"/>
        </w:rPr>
        <w:t>женщинам</w:t>
      </w:r>
      <w:r>
        <w:rPr>
          <w:rFonts w:ascii="Times New Roman"/>
          <w:b w:val="false"/>
          <w:i w:val="false"/>
          <w:color w:val="000000"/>
          <w:sz w:val="28"/>
        </w:rPr>
        <w:t>, имеющим несовершеннолетних детей, многодетным матерям, </w:t>
      </w:r>
      <w:r>
        <w:rPr>
          <w:rFonts w:ascii="Times New Roman"/>
          <w:b w:val="false"/>
          <w:i w:val="false"/>
          <w:color w:val="000000"/>
          <w:sz w:val="28"/>
        </w:rPr>
        <w:t>лицам, не достигшим восемнадцатилетнего возраста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инвалидам</w:t>
      </w:r>
      <w:r>
        <w:rPr>
          <w:rFonts w:ascii="Times New Roman"/>
          <w:b w:val="false"/>
          <w:i w:val="false"/>
          <w:color w:val="000000"/>
          <w:sz w:val="28"/>
        </w:rPr>
        <w:t>) возможность работать неполный рабочий день, а также применять гибкие формы организации рабочего времени.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акимата Аягозского района от 12 ноября 2010 года № 224 «Об организации и финансировании оплачиваемых общественных работ в 2011 году» (зарегистрировано в Реестре государственной регистрации нормативно-правовых актов за № 5-6-125 от 10 декабря 2010 года, опубликовано в газете «Аягөз жаңалықтары» за № 72 (9976) от 25 декабря 2010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М. Толегенова.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Аягозского района                     А. Мухтарханов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Аягозского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938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 которых будут проводиться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2012 году, виды, объемы, источники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и конкретные условия общественных работ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2579"/>
        <w:gridCol w:w="2614"/>
        <w:gridCol w:w="2766"/>
        <w:gridCol w:w="1295"/>
        <w:gridCol w:w="1382"/>
        <w:gridCol w:w="1555"/>
      </w:tblGrid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(утвержден)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финансирования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Актогайский поселковый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Айгызский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Акшаулинский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Акшатауский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Акшиский сельский округ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Байкошкарский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Баршатасский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Бидайыкский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Емельтауский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Карагашский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Косагашский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Мадениетский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Майлинский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Мынбулакский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Малкелдинский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Мамырсуйский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Нарынский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Сарыаркинский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Оркенский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Тарлаулинский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Тарбагатайский сельский округ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общественные сезонные работы, экологическое оздоровление, уборка учреждении, участие в строительстве, ремонт дорог, участие в ремонте социальных культурных объектов, сезонное отопление, хозяйственные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 квадратных метров, бокс 50 квадратных метров, территория 512 квадратных метров, газон 464 квадратных метров, 1160 квадратных метров, 500 квадратных метров, 968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/ / -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«Горжилкомхозстрой»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города, участие в восстановлении памятников архитектуры, социальных культурных объектов, участие в строительных работах, дорожные работы, помощь при организации культурных мероприятий, ремонт дорог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 тысяч квадратных метров, оформление площадей к мероприятию, очистка города от мусора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«Аягөз су» коммунальное  государственное предприятие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Дополнительные работы по проведению канализации, работы по очистке рек, каналов, участие в строительстве мостов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300 колодцев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«Объединенный  отдел по делам обороны города Аягоз» (по согласованию)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в оформлении документации призывников 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20 дел, 20 приглашений призывников 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Аягозское районное налоговое управление (по согласованию)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объявлений, распространение запросов и получение ответов, помощь в проведении инвентаризации архивных документов, сверки регистрационного номера налогоплательщика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уведомлений, 200 налоговых дел, более 800 писем, извещений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Аягозского района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озеленению, должность гардеробщика, доставка корреспонденции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Актогайское коммунальное  хозяйство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 дорожные работы, участие в строительных работах, в ремонте социальных культурных объектов,  хозяйственные работы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тысяч квадратных метров, оформление площадей к мероприятию, очистка поселка от мусора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районный отдел занятости и социальных программ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регистрации всех поступивших заявлений, сезонная работа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  заявлений, 2000 заявлений на детские пособия, регистрация заявлений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Аягоз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сборе сведений из управления юстиции для базы учета физических лиц, распространение объявлении жителям, регистрация в журнале получающих пособие, участие в регистрации в  республиканской базе  количества голов скота, уборка учреждений, уборка территорий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Объявление 150,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журнала 400,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базу 1000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районный отдел внутренних дел (по согласованию)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Обход, опрос владельцев жилых домов, помощь в работе с документами 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жителям города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отдел миграционной полиции (по согласованию)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помощь по вводу и обработке статистических данных, доставка корреспонденции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заявлений, 400 листов, 150 дел, 50 административных протоколов 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статистики Аягозского района (по согласованию)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текущими документами, помощь по вводу и обработке статистических данных, доставка корреспонденции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текущими документами 40 документов, ввод и обработка статистических данных 200 документов, доставка корреспонденции 50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центр по  выплате пенсий (по согласованию)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подборке документов на перерасчеты пенсий, помощь в работе с пенсионными делами, помощь в обработке макетов дел по экологии, помощь в работе с архивными и текущими документами, доставка корреспонденции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пенсионных дел, 10 макетов, 60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отдел финансовой полиции (по согласованию)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территории,  учреждении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территорий для уборки 100 квадратных метров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районный отдел экономики и финансов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сборе и обработке документов по номенклатуре, доставка корреспонденции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документов, письма 200 штук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Аягозского района (по согласованию)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участии по обработке документов для электронной базы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Аягозский районный отдел ветеринарии и сельского хозяйства 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документами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50-60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Конкретные условия общественных работ: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рабочей недели составляет 5 дней с двумя выходными, 8 часовой рабочий день, обеденный перерыв 1 час, оплата труда осуществляется за фактически отработанное время, отраженное в табеле учета рабочего времени путем перечисления на лицевые счета безработных и зависит от количества, качества и сложности выполняемой работы; инструктаж по </w:t>
      </w:r>
      <w:r>
        <w:rPr>
          <w:rFonts w:ascii="Times New Roman"/>
          <w:b w:val="false"/>
          <w:i w:val="false"/>
          <w:color w:val="000000"/>
          <w:sz w:val="28"/>
        </w:rPr>
        <w:t>охране труда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технике безопасности, обеспечение </w:t>
      </w:r>
      <w:r>
        <w:rPr>
          <w:rFonts w:ascii="Times New Roman"/>
          <w:b w:val="false"/>
          <w:i w:val="false"/>
          <w:color w:val="000000"/>
          <w:sz w:val="28"/>
        </w:rPr>
        <w:t>специальной одеждой</w:t>
      </w:r>
      <w:r>
        <w:rPr>
          <w:rFonts w:ascii="Times New Roman"/>
          <w:b w:val="false"/>
          <w:i w:val="false"/>
          <w:color w:val="000000"/>
          <w:sz w:val="28"/>
        </w:rPr>
        <w:t>, инструментом и оборудованием, выплата </w:t>
      </w:r>
      <w:r>
        <w:rPr>
          <w:rFonts w:ascii="Times New Roman"/>
          <w:b w:val="false"/>
          <w:i w:val="false"/>
          <w:color w:val="000000"/>
          <w:sz w:val="28"/>
        </w:rPr>
        <w:t>социального пособия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временной нетрудоспособности, </w:t>
      </w:r>
      <w:r>
        <w:rPr>
          <w:rFonts w:ascii="Times New Roman"/>
          <w:b w:val="false"/>
          <w:i w:val="false"/>
          <w:color w:val="000000"/>
          <w:sz w:val="28"/>
        </w:rPr>
        <w:t>возмещение вреда</w:t>
      </w:r>
      <w:r>
        <w:rPr>
          <w:rFonts w:ascii="Times New Roman"/>
          <w:b w:val="false"/>
          <w:i w:val="false"/>
          <w:color w:val="000000"/>
          <w:sz w:val="28"/>
        </w:rPr>
        <w:t>, причиненного увечьем или иным повреждением здоровья, пенсионные и социальные отчисления производятся в соответствии с законодательством Республики Казахстан. Условия общественных работ для отдельных категорий работников (женщинам, имеющим несовершеннолетних детей, многодетным матерям, лицам, не достигшим восемнадцатилетнего возраста, инвалидам) определяются с учетом особенностей условий труда соответствующей категории и предусматриваются трудовыми договорами, заключаемыми между работниками и работодателями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трудовым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