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36499" w14:textId="ac364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фиксированного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22 декабря 2011 года N 01-02/37-8. Зарегистрировано управлением юстиции Аягозского района Департамента юстиции Восточно-Казахстанской области 20 января 2012 года за N 5-6-152. Утратило силу - решением Аягозского районного маслихата Восточно-Казахстанской области от 15 марта 2018 года № 20/149-VI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Восточно-Казахстанской области от 15.03.2018 № 20/149-VI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размеры ставок фиксированного налога на единицу объекта налогообложения в месяц на территории Аягозского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"Об утверждении размеров месячных ставок фиксированного налога на 2011 год" от 18 марта 2011 года № 01-02/32-16 (зарегистрировано в Реестре государственной регистрации нормативных правовых актов от 22 апреля 2011 года за № 5-6-133, опубликовано в газете "Аягөз жаңалықтары" от 30 апреля 2011 года № 36 (10013)).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Шакиров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Темеков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01-02/37-8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фиксированного налога на единицу</w:t>
      </w:r>
      <w:r>
        <w:br/>
      </w:r>
      <w:r>
        <w:rPr>
          <w:rFonts w:ascii="Times New Roman"/>
          <w:b/>
          <w:i w:val="false"/>
          <w:color w:val="000000"/>
        </w:rPr>
        <w:t>налогообложения в месяц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от 28.05.2013 N 15/101-V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7"/>
        <w:gridCol w:w="6789"/>
        <w:gridCol w:w="3374"/>
      </w:tblGrid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фиксированного налога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 (боулинг, кегельбан)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