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799b6" w14:textId="ee799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от 28 декабря 2010 года N 30/235-IV "О бюджете города Курчатов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Курчатовского городского маслихата Восточно-Казахстанской области от 18 марта 2011 года N 32/256-IV. Зарегистрировано Управлением юстиции города Курчатова Департамента юстиции Восточно-Казахстанской области 25 марта 2011 года за N 5-3-102. Прекращено действие по истечении срока, на который решение было принято, на основании письма аппарата Курчатовского городского маслихата Восточно-Казахстанской области от 5 января 2012 года N 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Сноска. Прекращено действие по истечении срока, на который решение было принято, на основании письма аппарата Курчатовского городского маслихата Восточно-Казахстанской области от 05.01.2012 N 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cо 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04 декабря 2008 года № 95-IV, </w:t>
      </w:r>
      <w:r>
        <w:rPr>
          <w:rFonts w:ascii="Times New Roman"/>
          <w:b w:val="false"/>
          <w:i w:val="false"/>
          <w:color w:val="000000"/>
          <w:sz w:val="28"/>
        </w:rPr>
        <w:t>подпунктом 1</w:t>
      </w:r>
      <w:r>
        <w:rPr>
          <w:rFonts w:ascii="Times New Roman"/>
          <w:b w:val="false"/>
          <w:i w:val="false"/>
          <w:color w:val="000000"/>
          <w:sz w:val="28"/>
        </w:rPr>
        <w:t>) пункта 1 статьи 6 Закона Республики Казахстан от 23 января 2001 года № 148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11 марта  2011 года № 27/336-IV «О внесении изменений и дополнений в решение от 24 декабря 2010 года № 26/310-IV «Об областном бюджете на 2011-2013 годы», (зарегистрировано в Реестре государственной регистрации нормативных правовых актов за номером 2543 от 17 марта 2011 года) Курчатовский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городского маслихата от 28 декабря 2010 года № 30/235-IV «О бюджете города Курчатов на 2011-2013 годы», (зарегистрировано в Реестре государственной регистрации нормативных правовых актов за номером 5-3-98, опубликовано в областной газете «7 дней» от 06 января 2011 года № 1)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в 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«673809,0 тысяч тенге» заменить цифрой «798658,3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«86945,0 тысяч тенге» заменить цифрой «211794,3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«666966,0 тысяч тенге» заменить цифрой «798392,5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4):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«6843,0 тысяч тенге» заменить цифрой «14342,0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«6843,0 тысяч тенге» заменить цифрой «14342,0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«0,0 тысяч тенге» заменить цифрой «- 14076,2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«0,0 тысяч тенге» заменить цифрой «14076,2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в пункте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«7500,0» заменить цифрой «7617,8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в пункте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первом: цифру «27514,0 тысяч тенге» заменить цифрой «26802,0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втором: цифру «25860,0 тысяч тенге» заменить цифрой «25008,0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четвертом: цифру «270,0 тысяч тенге» заменить цифрой «390,0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пятом: цифру «230,0 тысяч тенге» заменить цифрой «250,0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дополнить </w:t>
      </w:r>
      <w:r>
        <w:rPr>
          <w:rFonts w:ascii="Times New Roman"/>
          <w:b w:val="false"/>
          <w:i w:val="false"/>
          <w:color w:val="000000"/>
          <w:sz w:val="28"/>
        </w:rPr>
        <w:t>пунктами 7-1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7-2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«7-1. Предусмотреть в городском бюджете на 2011 год целевые текущие трансферты из областного бюджета в сумме 1769,0 тысяч тенге на проведение марафона-эстафеты «Расцвет села – расцвет Казахстана»;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«7-2. Предусмотреть в городском бюджете на 2011 год целевые трансферты на развитие из областного бюджета в сумме 59765,3 тысячи тенге на завершение строительства полигона твердых бытовых отходов в городе Курчатов»;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 </w:t>
      </w:r>
      <w:r>
        <w:rPr>
          <w:rFonts w:ascii="Times New Roman"/>
          <w:b w:val="false"/>
          <w:i w:val="false"/>
          <w:color w:val="000000"/>
          <w:sz w:val="28"/>
        </w:rPr>
        <w:t>в пункте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четвертом: цифру «714,0 тысяч тенге» заменить цифрой «500,0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абзацами шесть - девять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«2088,0 тысяч тенге – на увеличение размера доплаты за квалификационную категорию учителям школ и воспитателям дошкольных организаций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1144,0 тысяч тенге – на частичное субсидирование заработной платы;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10583,0 тысяч тенге – на предоставление субсидий на переезд;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5426,0 тысяч тенге – на создание центров занятости»;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дополнить </w:t>
      </w:r>
      <w:r>
        <w:rPr>
          <w:rFonts w:ascii="Times New Roman"/>
          <w:b w:val="false"/>
          <w:i w:val="false"/>
          <w:color w:val="000000"/>
          <w:sz w:val="28"/>
        </w:rPr>
        <w:t>пунктом 8-1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«8-1. Предусмотреть в городском бюджете на 2011 год целевые трансферты на развитие из республиканского бюджета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42000,0 тысяч тенге - на строительство и (или) приобретение жилья государственного коммунального жилищного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3000,0 тысяч тенге – на развитие инженерно-коммуникационной инфраструктуры в рамках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занятости 2020, в рамках содействия развитию предпринимательства на селе»;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2011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Председатель сессии                                 В. ДЕМЫШЕВ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Курчатовского городского маслихата                Ш. ТУЛЕУТАЕВ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32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Курчатовского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18 марта 2011 года № 32/256-IV</w:t>
      </w:r>
    </w:p>
    <w:bookmarkEnd w:id="1"/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30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Курчатовского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декабря 2010 года № 30/235-IV</w:t>
      </w:r>
    </w:p>
    <w:bookmarkEnd w:id="2"/>
    <w:bookmarkStart w:name="z1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Уточненный бюджет города Курчатов на 2011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6"/>
        <w:gridCol w:w="754"/>
        <w:gridCol w:w="795"/>
        <w:gridCol w:w="754"/>
        <w:gridCol w:w="1330"/>
        <w:gridCol w:w="6988"/>
        <w:gridCol w:w="2463"/>
      </w:tblGrid>
      <w:tr>
        <w:trPr>
          <w:trHeight w:val="39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гория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фика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доходов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15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798658,3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564 789,0 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202 868,0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202 868,0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облагаемых у источника выплаты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164 931,0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не облагаемых у источника выплаты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12 708,0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физических лиц, осуществляющих деятельность по разовым талонам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 иностранных граждан, облагаемых у источника выплаты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24 760,0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201 000,0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201 000,0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201 000,0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134 201,0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80 810,0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 индивидуальных предпринимателей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80 100,0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физических лиц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35 675,0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населенных пунктов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1 063,0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 индивидуальных предпринимателей, частных нотариусов и адвокатов на земли населенных пунктов.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34 612,0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17 716,0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 с юридических лиц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6 501,0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 с физических лиц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11 215,0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24 662,0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авиационного), реализуемый юридическими и физическими лицами в розницу, а также используемый на собственные производственные нужды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 юридическими и физическими лицами в розницу, а также используемое на собственные производственные нужды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19 169,0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19 169,0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4 495,0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индивидуальных предпринимателей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 отдельными видами деятельности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1 899,0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юридических лиц и учетную регистрацию филиалов и представительств, а также их перерегистрацию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транспортных средств, а также их перерегистрацию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прав на недвижимое имущество и сделок с ним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1 178,0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размещение наружной (визуальной) рекламы в полосе отвода автомобильных дорог общего пользования местного значения и в населенных пунктах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2 058,0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2 058,0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 подаваемых в суд исковых заявлений, заявлений особого искового производства, заявлений (жалоб) по делам особого производства, заявлений о вынесении судебного приказа, заявлений о выдаче дубликата исполнительного листа, заявлений о выдаче исполнительных листов на принудительное исполнение решений третейских (арбитражных) судов и иностранных судов, заявлений о повторной выдаче копий судебных актов, исполнительных листов и иных документов, за исключением государственной пошлины с подаваемых в суд исковых заявлений к государственным учреждениям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1 183,0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актов гражданского состояния, а также выдачу гражданам справок и повторных свидетельств о регистрации актов гражданского состояния и свидетельств в связи с изменением, дополнением и восстановлением записей актов гражданского состояния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на право выезда за границу на постоянное место жительства и приглашение в Республику Казахстан лиц из других государств, а также за внесение изменений в эти документы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о приобретении гражданства Республики Казахстан, восстановлении в гражданстве Республики Казахстан и прекращении гражданства Республики Казахстан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места жительства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удостоверения охотника и его ежегодную регистрацию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и перерегистрацию каждой единицы гражданского, служебного оружия физических и юридических лиц (за исключением холодного охотничьего, сигнального, огнестрельного бесствольного, механических распылителей, аэрозольных и других устройств, снаряженных слезоточивыми или раздражающими веществами, пневматического оружия с дульной энергией не более 7,5 Дж и калибра до 4,5 мм включительно)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 за выдачу разрешений на хранение или хранение и ношение, транспортировку, ввоз на территорию Республики Казахстан и вывоз из Республики Казахстан оружия и патронов к нему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4 022,0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3 191,0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3 191,0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  от аренды имущества, находящегося в коммунальной собственности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3 191,0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средств, ранее полученных из местного бюджета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 бюджет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18 053,0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18 053,0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17 948,0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17 948,0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продажу права аренды земельных участков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211 794,3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211 794,3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211 794,3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62 013,0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развития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104 765,3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45 016,0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4"/>
        <w:gridCol w:w="874"/>
        <w:gridCol w:w="833"/>
        <w:gridCol w:w="792"/>
        <w:gridCol w:w="1326"/>
        <w:gridCol w:w="6764"/>
        <w:gridCol w:w="2517"/>
      </w:tblGrid>
      <w:tr>
        <w:trPr>
          <w:trHeight w:val="30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тратор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рамма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0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ІІ. Затраты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798 392,5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88 535,4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71 486,0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13 423,0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13 423,0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58 063,0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52 324,0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5 739,0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10 750,4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10 750,4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собственности района (города областного значения)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10 354,0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97,4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294,0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6 299,0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6 299,0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6 299,0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2 985,0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2 925,0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2 925,0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2 925,0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 порядок, безопасность, правовая, судебная, уголовно -исполнительная деятельность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384,0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384,0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384,0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384,0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330 500,0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77 752,0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77 752,0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75 664,0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2 088,0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2 088,0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среднее, общее среднее образование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245 447,0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245 447,0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227 157,0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18 290,0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7 301,0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7 301,0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4 684,0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2 117,0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2 117,0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81 528,0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68 394,0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68 394,0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25 927,0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10 300,0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подготовка и переподготовка безработных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2 200,0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меры по социальной защите граждан в сфере занятости населения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1 700,0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мер государственной поддержки участникам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11 727,0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5 426,0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5 426,0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2 152,0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2 152,0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3 099,0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27 662,0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областного бюджета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26 802,0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района (города областного значения)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860,0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736,0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1 713,0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1 713,0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1 638,0</w:t>
            </w:r>
          </w:p>
        </w:tc>
      </w:tr>
      <w:tr>
        <w:trPr>
          <w:trHeight w:val="6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1 638,0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41,0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13 134,0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13 134,0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социальных программ для населения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12 576,0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206,0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352,0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163 467,3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53 800,0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8 800,0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7 300,0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45 000,0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42 000,0</w:t>
            </w:r>
          </w:p>
        </w:tc>
      </w:tr>
      <w:tr>
        <w:trPr>
          <w:trHeight w:val="27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42 000,0</w:t>
            </w:r>
          </w:p>
        </w:tc>
      </w:tr>
      <w:tr>
        <w:trPr>
          <w:trHeight w:val="27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</w:p>
        </w:tc>
      </w:tr>
      <w:tr>
        <w:trPr>
          <w:trHeight w:val="27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71 375,3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11 610,0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11 610,0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59 765,3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59 765,3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59 765,3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38 292,0</w:t>
            </w:r>
          </w:p>
        </w:tc>
      </w:tr>
      <w:tr>
        <w:trPr>
          <w:trHeight w:val="675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38 292,0</w:t>
            </w:r>
          </w:p>
        </w:tc>
      </w:tr>
      <w:tr>
        <w:trPr>
          <w:trHeight w:val="3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10 127,0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8 046,0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45,0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20 074,0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62 588,0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31 070,0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31 070,0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31 070,0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5 085,0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5 085,0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185,0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4 900,0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13 825,0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12 517,0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5 912,0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6 605,0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1 308,0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1 008,0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12 608,0</w:t>
            </w:r>
          </w:p>
        </w:tc>
      </w:tr>
      <w:tr>
        <w:trPr>
          <w:trHeight w:val="24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4 716,0 </w:t>
            </w:r>
          </w:p>
        </w:tc>
      </w:tr>
      <w:tr>
        <w:trPr>
          <w:trHeight w:val="24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4 700,0</w:t>
            </w:r>
          </w:p>
        </w:tc>
      </w:tr>
      <w:tr>
        <w:trPr>
          <w:trHeight w:val="24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</w:t>
            </w:r>
          </w:p>
        </w:tc>
      </w:tr>
      <w:tr>
        <w:trPr>
          <w:trHeight w:val="24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7 892,0</w:t>
            </w:r>
          </w:p>
        </w:tc>
      </w:tr>
      <w:tr>
        <w:trPr>
          <w:trHeight w:val="24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5 933,0</w:t>
            </w:r>
          </w:p>
        </w:tc>
      </w:tr>
      <w:tr>
        <w:trPr>
          <w:trHeight w:val="24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1 959,0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10 526,0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9 843,0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хозяйства, ветеринарии и земельных отношений района (города областного значения)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9 843,0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хозяйства, ветеринарии и земельных отношений на территории района (города областного значения)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9 557,0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уничтожение бродячих собак и кошек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230,0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56,0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683,0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хозяйства, ветеринарии и земельных отношений района (города областного значения)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683,0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683,0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6 208,0</w:t>
            </w:r>
          </w:p>
        </w:tc>
      </w:tr>
      <w:tr>
        <w:trPr>
          <w:trHeight w:val="6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6 208,0</w:t>
            </w:r>
          </w:p>
        </w:tc>
      </w:tr>
      <w:tr>
        <w:trPr>
          <w:trHeight w:val="6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6 208,0</w:t>
            </w:r>
          </w:p>
        </w:tc>
      </w:tr>
      <w:tr>
        <w:trPr>
          <w:trHeight w:val="6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6 118,0</w:t>
            </w:r>
          </w:p>
        </w:tc>
      </w:tr>
      <w:tr>
        <w:trPr>
          <w:trHeight w:val="6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23 172,0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23 172,0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23 172,0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23 172,0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23 172,0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28 474,8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28 474,8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468,0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«Дорожная карта бизнеса-2020»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468,0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468,0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7 617,8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7 617,8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Чрезвычайный резерв местного исполнительного органа района (города областного значения) для ликвидации чрезвычайных ситуаций природного и техногенного характера на территории района (города областного значения)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 на неотложные затраты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7 000,0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 на исполнение обязательств по решениям судов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217,8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9 302,0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9 302,0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11 087,0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10 806,0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281,0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24,0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ІІІ. Чистое бюджетное кредитование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ІV. Сальдо по операциям с финансовыми активами: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14 342,0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14 342,0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14 342,0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14 342,0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14 342,0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14 342,0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- 14 076,2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14076,2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Начальник отдела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                         Т. ЕЛЬНИКОВА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