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15f" w14:textId="b2cf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2010 года 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27 сентября 2011 года N 32/379-IV. Зарегистрировано Департаментом юстиции Восточно-Казахстанской области 27 сентября 2011 года за N 2555.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годы», 30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Правительства Республики Казахстан от 13 декабря 2010 года № 1350 «О реализации Закона Республики Казахстан «О республиканском бюджете на 2011-2013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2011-2013 годы» от 24 декабря 2010 года № 26/310-IV (зарегистрировано в Реестре государственной регистрации нормативных правовых актов за № 2541, опубликовано в газете «Дидар» от 8 января 2011 года № 2, 11 января 2011 года № 3, 13 января 2011 года № 4, «Рудный Алтай» от 10 января 2011 года № 2, 12 января 2011 года № 3, 14 января 2011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146589156,4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14470893,0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1322776,9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130795486,5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147395250,0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области на 2011 год в сумме 315870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2011 год трансферты из областного бюджета бюджетам районов (городов областного значения) на социальную помощь отдельным категориям нуждающихся граждан в сумме 1181099,0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областном бюджете на 2011 год трансферты из областного бюджета бюджетам районов (городов областного значения) в сумме 4699316,7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седьмой и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«128603 тысяч тенге – на капитальный и текущий ремонт объектов социального обеспечения;»;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«543807 тысяч тенге – на ремонт инженерно-коммуникационной инфраструктуры и на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375512 тысяч тенге – на ремонт автомобильных дорог областного и районного значения, улиц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«543807 тысяч тенге – на ремонт инженерно-коммуникационной инфраструктуры и на благоустройство населенных пунктов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312513 тысяч тенге – на ремонт автомобильных дорог районного значения, улиц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двадцать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«1539427 тысяч тенге – на капитальный и средний ремонт автомобильных дорог областного, районного значения и улиц городов Астаны и Алматы;»;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«45546 тысяч тенге – на содержание, материально-техническое оснащение дополнительной штатной численности миграционной полиции;»;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3"/>
        <w:gridCol w:w="1153"/>
        <w:gridCol w:w="7790"/>
        <w:gridCol w:w="27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146 589 156,4</w:t>
            </w:r>
          </w:p>
        </w:tc>
      </w:tr>
      <w:tr>
        <w:trPr>
          <w:trHeight w:val="3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14 470 893,0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6 614 060,0</w:t>
            </w:r>
          </w:p>
        </w:tc>
      </w:tr>
      <w:tr>
        <w:trPr>
          <w:trHeight w:val="3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6 614 060,0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5 130 311,0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5 130 311,0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2 726 522,0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2 726 522,0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1 322 776,9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157 751,0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100 681,0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43 870,0</w:t>
            </w:r>
          </w:p>
        </w:tc>
      </w:tr>
      <w:tr>
        <w:trPr>
          <w:trHeight w:val="8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6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1 125 925,9</w:t>
            </w:r>
          </w:p>
        </w:tc>
      </w:tr>
      <w:tr>
        <w:trPr>
          <w:trHeight w:val="19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1 125 925,9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130 795 486,5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321 092,5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321092,5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130 474 394,0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130 474 394,0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084"/>
        <w:gridCol w:w="968"/>
        <w:gridCol w:w="1145"/>
        <w:gridCol w:w="6962"/>
        <w:gridCol w:w="27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147 395 250,0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1 722 549,0</w:t>
            </w:r>
          </w:p>
        </w:tc>
      </w:tr>
      <w:tr>
        <w:trPr>
          <w:trHeight w:val="8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1 479 644,7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45 549,0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1 378 844,7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967 784,1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167 048,0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164 012,6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36 890,0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111 459,0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111 459,0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100 544,0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131 445,3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131 445,3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111 058,5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20 386,8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352 296,0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63 343,8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63 343,8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30 729,8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288 952,2</w:t>
            </w:r>
          </w:p>
        </w:tc>
      </w:tr>
      <w:tr>
        <w:trPr>
          <w:trHeight w:val="10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288 952,2</w:t>
            </w:r>
          </w:p>
        </w:tc>
      </w:tr>
      <w:tr>
        <w:trPr>
          <w:trHeight w:val="14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58 788,2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129 104,0</w:t>
            </w:r>
          </w:p>
        </w:tc>
      </w:tr>
      <w:tr>
        <w:trPr>
          <w:trHeight w:val="8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8 331 771,0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7 906 771,0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7 642 861,5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6 615 167,2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846 830,6</w:t>
            </w:r>
          </w:p>
        </w:tc>
      </w:tr>
      <w:tr>
        <w:trPr>
          <w:trHeight w:val="5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46 173,7</w:t>
            </w:r>
          </w:p>
        </w:tc>
      </w:tr>
      <w:tr>
        <w:trPr>
          <w:trHeight w:val="9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263 909,5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263 909,5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14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22 957 736,6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1 205 666,0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1 205 666,0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866 322,0</w:t>
            </w:r>
          </w:p>
        </w:tc>
      </w:tr>
      <w:tr>
        <w:trPr>
          <w:trHeight w:val="14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339 344,0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5 122 356,3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2 138 051,0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2 074 053,0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2 984 305,3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1 323 772,3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1 267 289,0</w:t>
            </w:r>
          </w:p>
        </w:tc>
      </w:tr>
      <w:tr>
        <w:trPr>
          <w:trHeight w:val="14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204 850,0</w:t>
            </w:r>
          </w:p>
        </w:tc>
      </w:tr>
      <w:tr>
        <w:trPr>
          <w:trHeight w:val="14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188 394,0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4 637 645,2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271 712,0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271 712,0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4 365 933,2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4 259 149,2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1 852 408,0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52 115,0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1 795 209,0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113 763,0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10 139 661,1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2 110 861,4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143 303,0</w:t>
            </w:r>
          </w:p>
        </w:tc>
      </w:tr>
      <w:tr>
        <w:trPr>
          <w:trHeight w:val="9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32 579,0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96 678,0</w:t>
            </w:r>
          </w:p>
        </w:tc>
      </w:tr>
      <w:tr>
        <w:trPr>
          <w:trHeight w:val="17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350 784,0</w:t>
            </w:r>
          </w:p>
        </w:tc>
      </w:tr>
      <w:tr>
        <w:trPr>
          <w:trHeight w:val="14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77 665,0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78 929,0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1 003 588,4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8 028 799,7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7 507 410,7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31 005 060,4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267 790,0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267 790,0</w:t>
            </w:r>
          </w:p>
        </w:tc>
      </w:tr>
      <w:tr>
        <w:trPr>
          <w:trHeight w:val="16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267 790,0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1 137 565,0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1 137 565,0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622 061,0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341 048,0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165 402,0</w:t>
            </w:r>
          </w:p>
        </w:tc>
      </w:tr>
      <w:tr>
        <w:trPr>
          <w:trHeight w:val="17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7 530 594,0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7 530 594,0</w:t>
            </w:r>
          </w:p>
        </w:tc>
      </w:tr>
      <w:tr>
        <w:trPr>
          <w:trHeight w:val="15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5 031 446,0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105 924,0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798 128,0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100 204,0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175 069,0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294 850,0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1 024 973,0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12 960 078,0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12 960 078,0</w:t>
            </w:r>
          </w:p>
        </w:tc>
      </w:tr>
      <w:tr>
        <w:trPr>
          <w:trHeight w:val="8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11 276 911,0</w:t>
            </w:r>
          </w:p>
        </w:tc>
      </w:tr>
      <w:tr>
        <w:trPr>
          <w:trHeight w:val="11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1 683 167,0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2 213 333,0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2 213 333,0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2 171 792,0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6 895 700,4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4 325 498,0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102 186,0</w:t>
            </w:r>
          </w:p>
        </w:tc>
      </w:tr>
      <w:tr>
        <w:trPr>
          <w:trHeight w:val="6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251 844,0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119 472,0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3 757 402,0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2 570 202,4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2 570 202,4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6 497 412,9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4 286 645,3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2 578 222,3</w:t>
            </w:r>
          </w:p>
        </w:tc>
      </w:tr>
      <w:tr>
        <w:trPr>
          <w:trHeight w:val="9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1 177 126,9</w:t>
            </w:r>
          </w:p>
        </w:tc>
      </w:tr>
      <w:tr>
        <w:trPr>
          <w:trHeight w:val="14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195 596,7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938 001,7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числе, детей-инвалидов в реабилитационных центрах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90 471,0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1 088 425,0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1 049 339,0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619 998,0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619 998,0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168 938,3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168 938,3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168 938,3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2 041 829,3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1 965 528,3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68 201,6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26 651,7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132 778,0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65 811,0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42 380,0</w:t>
            </w:r>
          </w:p>
        </w:tc>
      </w:tr>
      <w:tr>
        <w:trPr>
          <w:trHeight w:val="12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448 607,0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13 249 579,3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5 259 806,0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5 259 806,0</w:t>
            </w:r>
          </w:p>
        </w:tc>
      </w:tr>
      <w:tr>
        <w:trPr>
          <w:trHeight w:val="15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4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381 420,0</w:t>
            </w:r>
          </w:p>
        </w:tc>
      </w:tr>
      <w:tr>
        <w:trPr>
          <w:trHeight w:val="14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2 326 309,0</w:t>
            </w:r>
          </w:p>
        </w:tc>
      </w:tr>
      <w:tr>
        <w:trPr>
          <w:trHeight w:val="15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</w:tr>
      <w:tr>
        <w:trPr>
          <w:trHeight w:val="15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1 643 700,0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7 989 773,3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7 989 773,3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62 260,4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3 220,0</w:t>
            </w:r>
          </w:p>
        </w:tc>
      </w:tr>
      <w:tr>
        <w:trPr>
          <w:trHeight w:val="11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4 849 975,0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698 988,0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356 997,0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1 475 917,7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542 415,2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4646349,6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2 225 782,0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1 874 582,0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319 880,0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719 280,0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576 676,0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217 207,0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351 200,0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1 095 371,5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504 215,0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69 730,0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309 582,0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591 156,5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514 150,5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1 054 557,5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375 320,5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329 659,5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260 600,0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348 619,0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348 619,0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70 018,0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35 628,5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35 628,5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35 628,5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235 010,1</w:t>
            </w:r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235 010,1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147 850,1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7 361 239,6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7 361 239,6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7 361 239,6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197 239,6</w:t>
            </w:r>
          </w:p>
        </w:tc>
      </w:tr>
      <w:tr>
        <w:trPr>
          <w:trHeight w:val="9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7 164 000,0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10 283 543,0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3 688 904,0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3 635 832,0</w:t>
            </w:r>
          </w:p>
        </w:tc>
      </w:tr>
      <w:tr>
        <w:trPr>
          <w:trHeight w:val="6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242 055,0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1 031 548,0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191 781,0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36 978,0</w:t>
            </w:r>
          </w:p>
        </w:tc>
      </w:tr>
      <w:tr>
        <w:trPr>
          <w:trHeight w:val="11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1 581 069,0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44 554,0</w:t>
            </w:r>
          </w:p>
        </w:tc>
      </w:tr>
      <w:tr>
        <w:trPr>
          <w:trHeight w:val="99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409 611,0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53 072,0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201 575,0</w:t>
            </w:r>
          </w:p>
        </w:tc>
      </w:tr>
      <w:tr>
        <w:trPr>
          <w:trHeight w:val="5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152 830,0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124 758,0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48 745,0</w:t>
            </w:r>
          </w:p>
        </w:tc>
      </w:tr>
      <w:tr>
        <w:trPr>
          <w:trHeight w:val="14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1 004 479,4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1 004 479,4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993 045,4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1 568 698,6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198 153,7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76 153,7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117 137,0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1 370 544,9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1 370 544,9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27 826,0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9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3 788 967,0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3 788 967,0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3 061 566,0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54 082,0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665 255,0</w:t>
            </w:r>
          </w:p>
        </w:tc>
      </w:tr>
      <w:tr>
        <w:trPr>
          <w:trHeight w:val="5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8 064,0</w:t>
            </w:r>
          </w:p>
        </w:tc>
      </w:tr>
      <w:tr>
        <w:trPr>
          <w:trHeight w:val="8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519 165,3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519 165,3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429 371,3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44 985,0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граждан, пострадавших в результате чрезвычайных ситуаций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290 643,3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49 018,0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5 741 672,4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3 015 251,0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3 015 251,0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2 960 984,0</w:t>
            </w:r>
          </w:p>
        </w:tc>
      </w:tr>
      <w:tr>
        <w:trPr>
          <w:trHeight w:val="11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54 267,0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129 428,0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129 428,0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129 428,0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2 596 993,4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2 596 993,4</w:t>
            </w:r>
          </w:p>
        </w:tc>
      </w:tr>
      <w:tr>
        <w:trPr>
          <w:trHeight w:val="9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40 257,8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1 402 220,0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200 434,0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39 638,5</w:t>
            </w:r>
          </w:p>
        </w:tc>
      </w:tr>
      <w:tr>
        <w:trPr>
          <w:trHeight w:val="3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614 443,1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4 660 844,2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71 847,0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71847,0</w:t>
            </w:r>
          </w:p>
        </w:tc>
      </w:tr>
      <w:tr>
        <w:trPr>
          <w:trHeight w:val="9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66 284,0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4 588 997,2</w:t>
            </w:r>
          </w:p>
        </w:tc>
      </w:tr>
      <w:tr>
        <w:trPr>
          <w:trHeight w:val="5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</w:p>
        </w:tc>
      </w:tr>
      <w:tr>
        <w:trPr>
          <w:trHeight w:val="14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315 870,0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315 870,0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14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170 730,0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2 490 910,0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2 244 486,0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161 256,0</w:t>
            </w:r>
          </w:p>
        </w:tc>
      </w:tr>
      <w:tr>
        <w:trPr>
          <w:trHeight w:val="6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5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1 481 227,2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1 481 227,2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</w:p>
        </w:tc>
      </w:tr>
      <w:tr>
        <w:trPr>
          <w:trHeight w:val="8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30 058 619,7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30 058 619,7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30 058 619,7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28 973 215,0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374 550,1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1 642,6</w:t>
            </w:r>
          </w:p>
        </w:tc>
      </w:tr>
      <w:tr>
        <w:trPr>
          <w:trHeight w:val="12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609 212,0</w:t>
            </w:r>
          </w:p>
        </w:tc>
      </w:tr>
      <w:tr>
        <w:trPr>
          <w:trHeight w:val="25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2 719 746,0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4 095 215,0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</w:p>
        </w:tc>
      </w:tr>
      <w:tr>
        <w:trPr>
          <w:trHeight w:val="8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</w:p>
        </w:tc>
      </w:tr>
      <w:tr>
        <w:trPr>
          <w:trHeight w:val="10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</w:p>
        </w:tc>
      </w:tr>
      <w:tr>
        <w:trPr>
          <w:trHeight w:val="11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1 375 469,0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1 375 469,0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1 375 469,0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738 840,0</w:t>
            </w:r>
          </w:p>
        </w:tc>
      </w:tr>
      <w:tr>
        <w:trPr>
          <w:trHeight w:val="3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738 840,0</w:t>
            </w:r>
          </w:p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6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258 840,0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258 840,0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-4 264 679,6</w:t>
            </w:r>
          </w:p>
        </w:tc>
      </w:tr>
      <w:tr>
        <w:trPr>
          <w:trHeight w:val="6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4 264 679,6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4 095 215,0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4 095 215,0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4 095 215,0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1 139 040,0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1 139 040,0</w:t>
            </w:r>
          </w:p>
        </w:tc>
      </w:tr>
      <w:tr>
        <w:trPr>
          <w:trHeight w:val="5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1 139 040,0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775"/>
        <w:gridCol w:w="2258"/>
        <w:gridCol w:w="2452"/>
        <w:gridCol w:w="1783"/>
        <w:gridCol w:w="1913"/>
        <w:gridCol w:w="2065"/>
      </w:tblGrid>
      <w:tr>
        <w:trPr>
          <w:trHeight w:val="255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семьям, погибших в Афганистане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55 032,0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26 149,0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29 363,0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223 795,6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59 907,4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177 946,0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144 810,0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16 896,0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544"/>
        <w:gridCol w:w="2013"/>
        <w:gridCol w:w="2183"/>
        <w:gridCol w:w="2393"/>
        <w:gridCol w:w="3141"/>
      </w:tblGrid>
      <w:tr>
        <w:trPr>
          <w:trHeight w:val="25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40 384,0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31 897,0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55 032,0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35 811,0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48 051,0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29 363,0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223 795,6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47 032,6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59 907,4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22 209,4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177 946,0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829"/>
        <w:gridCol w:w="2057"/>
        <w:gridCol w:w="1756"/>
        <w:gridCol w:w="2273"/>
        <w:gridCol w:w="2166"/>
        <w:gridCol w:w="2188"/>
      </w:tblGrid>
      <w:tr>
        <w:trPr>
          <w:trHeight w:val="4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4699316,7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496633,4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1071446,3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2173513,9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129104,0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с.Саржал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 Караул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«Нива» под краеведческий музей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«Балауса»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«Больше-Владимировская СШ с. Бескарагай»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227185,7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153778,7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«Средняя школа им. Кенжебека Шакенова» с. Жанаозен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160182,5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143051,0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г.Зыряновск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специализированного автотранспорта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с.Чингистай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22091,6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«Теректы-Тоскаин-Шанагаты"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с.Кокпекты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«№ 1 Самар орта мектебі» ММ по ул. Мира,14 в с.Самарское»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с.Самарское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с.Кокжайык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817977,0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537 649,0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«МЭН» от ЦТП-352 квартал (1 очередь строительства) в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«Агрохимлаборатория» (2 очередь строительства)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«342 квартал» (2 очередь строительства)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«343 квартал» (2 очередь строительства)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пер.Каржаубайулы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домов поселка Восточный, ул. Ак-Жол 2, ул. Ак-Жол 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пер.Ак-жол, ул.Жибек-Жолы, ул. Абдуали г. Семей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жилого массива от КТПН-1 в районе Мелькомбината по пер. Келешек, пер. Болашак, пр. Ауэзова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г.Семей. Электроснабжение котельной 35 квартала в г. Семей (1-я очередь)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302024,3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239744,0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143321,4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15660,4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«Пришкольный интернат на 100 мест в с.Аксуат Тарбагатайского района ВКО»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684163,0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п.Согра г.Усть-Каменогорска 2-очередь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п.Левый берег г. 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23 жилого района г. 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жилого района п. Ульбинский г.Усть-Каменогорска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п.Согра г.Усть-Каменогорска 1-очередь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водозабора Элеваторный в г. Усть-Каменогорск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«Нұрлы көш» в с. Ново-Явленка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 Усть-Каменогорска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«Аленушка»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771"/>
        <w:gridCol w:w="1973"/>
        <w:gridCol w:w="1780"/>
        <w:gridCol w:w="2189"/>
        <w:gridCol w:w="2232"/>
        <w:gridCol w:w="2276"/>
      </w:tblGrid>
      <w:tr>
        <w:trPr>
          <w:trHeight w:val="22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4699316,7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601930,1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с.Саржал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с.Караул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«Нива» под краеведческий музей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«Балауса»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«Больше-Владимировская СШ с. Бескарагай»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с.Бородулиха (2-я очередь)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«Средняя школа им. Кенжебека Шакенова» с. Жанаозен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160 182,5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с.Биржан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реконструкцию водопроводных сетей в г.Зыряновск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специализированного автотранспорта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с.Чингистай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22 091,6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«Теректы-Тоскаин-Шанагаты"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с.Кокпекты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3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«№ 1 Самар орта мектебі» ММ по ул. Мира,14 в с. Самарское»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с.Самарское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с.Кокжайык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распределительных тепловых сетей «МЭН» от ЦТП-352 квартал (1 очередь строительства) в г. Семей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«Агрохимлаборатория» (2 очередь строительства) г. Семей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«342 квартал» (2 очередь строительства) г. Семей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«343 квартал» (2 очередь строительства) г. Семей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домов поселка Энергетиков, ул. Орманды, ул. Шалкар, ул. Крайней, пер.Каржаубайулы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домов поселка Восточный, ул. Ак-Жол 2, ул. Ак-Жол 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пер.Ак-жол, ул.Жибек-Жолы, ул. Абдуали г. Семей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г.Семей. Электроснабжение жилого массива от КТПН-1 в районе Мелькомбината по пер. Келешек, пер.Болашак, пр. Ауэзова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г.Семей. Электроснабжение котельной 35 квартала в г.Семей (1-я очередь)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241 966,0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«Пришкольный интернат на 100 мест в с.Аксуат Тарбагатайского района ВКО»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1 763 371,0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г.Усть-Каменогорск (к строящемуся областному центру крови)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п.Согра г.Усть-Каменогорска 2-очередь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п.Левый берег г. Усть-Каменогорска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23 жилого района г. Усть-Каменогорска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жилого района п. Ульбинский г.Усть-Каменогорска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п.Согра г.Усть-Каменогорска 1-очередь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водозабора Элеваторный в г.Усть-Каменогорск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«Нұрлы көш» в с. Ново-Явленка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г.Усть-Каменогорска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«Аленушка»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ремонт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и 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в рамках реализации региональных проектов в</w:t>
      </w:r>
      <w:r>
        <w:br/>
      </w:r>
      <w:r>
        <w:rPr>
          <w:rFonts w:ascii="Times New Roman"/>
          <w:b/>
          <w:i w:val="false"/>
          <w:color w:val="000000"/>
        </w:rPr>
        <w:t>
2011 году (Дорожная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59"/>
        <w:gridCol w:w="1735"/>
        <w:gridCol w:w="1825"/>
        <w:gridCol w:w="1646"/>
        <w:gridCol w:w="1596"/>
        <w:gridCol w:w="1578"/>
      </w:tblGrid>
      <w:tr>
        <w:trPr>
          <w:trHeight w:val="30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ремонт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районного значения и улиц населенных пунктов в рамках</w:t>
      </w:r>
      <w:r>
        <w:br/>
      </w:r>
      <w:r>
        <w:rPr>
          <w:rFonts w:ascii="Times New Roman"/>
          <w:b/>
          <w:i w:val="false"/>
          <w:color w:val="000000"/>
        </w:rPr>
        <w:t>
реализации региональных проектов в 2011 году (Дорожная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8113"/>
        <w:gridCol w:w="3573"/>
      </w:tblGrid>
      <w:tr>
        <w:trPr>
          <w:trHeight w:val="9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312 513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139387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451"/>
        <w:gridCol w:w="3556"/>
      </w:tblGrid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1 603,3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2 877,9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реализацию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
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233"/>
        <w:gridCol w:w="3273"/>
      </w:tblGrid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130 877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258 352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ежемесячную выплату денежных средств опекунам</w:t>
      </w:r>
      <w:r>
        <w:br/>
      </w:r>
      <w:r>
        <w:rPr>
          <w:rFonts w:ascii="Times New Roman"/>
          <w:b/>
          <w:i w:val="false"/>
          <w:color w:val="000000"/>
        </w:rPr>
        <w:t>
(попечителям) на содержание ребенка сироты (детей-сирот), и</w:t>
      </w:r>
      <w:r>
        <w:br/>
      </w:r>
      <w:r>
        <w:rPr>
          <w:rFonts w:ascii="Times New Roman"/>
          <w:b/>
          <w:i w:val="false"/>
          <w:color w:val="000000"/>
        </w:rPr>
        <w:t>
ребенка (детей), оставшегося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033"/>
        <w:gridCol w:w="4373"/>
      </w:tblGrid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350 784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17 539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733"/>
        <w:gridCol w:w="2104"/>
        <w:gridCol w:w="3421"/>
        <w:gridCol w:w="2970"/>
      </w:tblGrid>
      <w:tr>
        <w:trPr>
          <w:trHeight w:val="315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 развитию предпринимательства на селе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465584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2011 года № 32/379-IV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213"/>
        <w:gridCol w:w="3313"/>
      </w:tblGrid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