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326d" w14:textId="0ec3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21 декабря 2011 года N 54-355-IV. Зарегистрировано Управлением юстиции Мактааральского района Южно-Казахстанской области 28 декабря 2011 года N 14-7-157. Утратило силу в связи с истечением срока применения - (письмо Мактааральского районного маслихата Южно-Казахстанской области от 04 февраля 2013 года №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 от 04.02.2013 № 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годы», зарегистрированного в Реестре государственной регистрации нормативных правовых актов за № 2065,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Мактааральского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22443568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1280624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21138908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22569117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52048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63102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124700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Мактааральского районного маслихата Южно-Казахстанской области от 04.12 2012 </w:t>
      </w:r>
      <w:r>
        <w:rPr>
          <w:rFonts w:ascii="Times New Roman"/>
          <w:b w:val="false"/>
          <w:i w:val="false"/>
          <w:color w:val="000000"/>
          <w:sz w:val="28"/>
        </w:rPr>
        <w:t>№ 11-53-V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2012 год в сумме 22900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2012 год размер субвенций, передаваемых из областного бюджета в бюджет района в объеме 12369332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2012 году за счет бюджетных средств повышенные на 25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на 2012 год, направленные на реализацию бюджетных инвестиционных проектов (программ),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программ, не подлежащих секвестру в процессе исполнения местных бюджетов на 2012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список администраторов бюджетных программ районного бюджета на 2012 год,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Б.Жуманов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Ж.Абдазимов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54-355-IV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Мактааральского районного маслихата Южно-Казахстанской области от 04.12 2012 </w:t>
      </w:r>
      <w:r>
        <w:rPr>
          <w:rFonts w:ascii="Times New Roman"/>
          <w:b w:val="false"/>
          <w:i w:val="false"/>
          <w:color w:val="ff0000"/>
          <w:sz w:val="28"/>
        </w:rPr>
        <w:t>№ 11-53-V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651"/>
        <w:gridCol w:w="670"/>
        <w:gridCol w:w="6962"/>
        <w:gridCol w:w="230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22 443 568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1 280 624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21 138 908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21 138 908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21 138 908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22 569 117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342 904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27 588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15 787 743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1 892 074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1 491 929</w:t>
            </w:r>
          </w:p>
        </w:tc>
      </w:tr>
      <w:tr>
        <w:trPr>
          <w:trHeight w:val="17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1 489 579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400 145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10 378 431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10 367 331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10 094 122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17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3 483 044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1 002 583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2 480 461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1 139 405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1 088 333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207 606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579 331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2 769 842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2 169 477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328 286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639 673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174 129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94 121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882 572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776 239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54-355-IV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Мактааральского районного маслихата Южно-Казахстанской области от 21.08 2012 </w:t>
      </w:r>
      <w:r>
        <w:rPr>
          <w:rFonts w:ascii="Times New Roman"/>
          <w:b w:val="false"/>
          <w:i w:val="false"/>
          <w:color w:val="ff0000"/>
          <w:sz w:val="28"/>
        </w:rPr>
        <w:t>№ 8-39-V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37"/>
        <w:gridCol w:w="7417"/>
        <w:gridCol w:w="237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17 133 522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15 781 889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15 781 889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15 781 889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17 133 522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492 263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459 355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12 715 508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9 818 341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9 806 838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9 748 148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1 464 839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1 312 725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1 312 725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941 991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610 493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49 226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1 559 231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1 448 846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1 407 996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1 407 996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540 848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107 493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570 372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570 372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42 611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54-355-IV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 бюджет 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Мактааральского районного маслихата Южно-Казахстанской области от 09.01 2012 </w:t>
      </w:r>
      <w:r>
        <w:rPr>
          <w:rFonts w:ascii="Times New Roman"/>
          <w:b w:val="false"/>
          <w:i w:val="false"/>
          <w:color w:val="ff0000"/>
          <w:sz w:val="28"/>
        </w:rPr>
        <w:t>N 55-367-IV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7"/>
        <w:gridCol w:w="698"/>
        <w:gridCol w:w="698"/>
        <w:gridCol w:w="7165"/>
        <w:gridCol w:w="206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19 595 060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1 366 835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423 766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132 182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72 442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18 222 826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18 222 826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18 222 826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19 595 060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529 184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493 808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363 032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363 032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33 643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12 585 726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1 500 258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1 500 258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9 661 759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9 649 394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9 586 303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1 384 214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163 522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1 012 640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953 713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17 535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656 279</w:t>
            </w:r>
          </w:p>
        </w:tc>
      </w:tr>
      <w:tr>
        <w:trPr>
          <w:trHeight w:val="12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58 927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4 377 024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4 258 361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4 214 447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4 214 447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580 336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217 075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217 075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205 151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205 151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195 328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96 892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17 474</w:t>
            </w:r>
          </w:p>
        </w:tc>
      </w:tr>
      <w:tr>
        <w:trPr>
          <w:trHeight w:val="8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115 563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45 808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54-355-IV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 районных бюджетных программ развития на 2012 год, направленных на реализацию инвестиционных 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1"/>
        <w:gridCol w:w="700"/>
        <w:gridCol w:w="700"/>
        <w:gridCol w:w="923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54-355-IV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    Перечень местных бюджетных программ, не подлежащих секвестру  в процессе исполнения местных бюджетов 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54-355-IV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Список администраторов бюджетных программ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2"/>
        <w:gridCol w:w="709"/>
        <w:gridCol w:w="787"/>
        <w:gridCol w:w="909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Жетысай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Достык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ауыл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Жылы су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Казыбек би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А.Калыбеков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Каракай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Асыката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Абай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Ш.Дильдабеков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Ж.Ералиев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Кызылкум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Макталы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Ынтымак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Мырзакент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Енбекши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 жол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Ииржар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Ж.Нурлыбаев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кента Атакент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Бирлик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Жамбыл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Мактаарал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9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  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