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a434" w14:textId="6efa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14 декабря 2011 года N 452-XXXXIV. Зарегистрировано Департаментом юстиции  Атырауской области 12 января 2012 года N 4-8-218. Утратило силу - решением Курмангазинского районного маслихата Атырауской области от 14 марта 2013 года № 147-V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Курмангазинского районного маслихата Атырауской области от 14.03.2013 № 147-V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5 334 294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818 710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24 840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4 466 850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5 336 572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36 405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-36 405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36405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36 405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Курмангазинского районного маслихата от 02.08.2012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68-V; </w:t>
      </w:r>
      <w:r>
        <w:rPr>
          <w:rFonts w:ascii="Times New Roman"/>
          <w:b w:val="false"/>
          <w:i w:val="false"/>
          <w:color w:val="ff0000"/>
          <w:sz w:val="28"/>
        </w:rPr>
        <w:t xml:space="preserve">17.10.2012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77-V; </w:t>
      </w:r>
      <w:r>
        <w:rPr>
          <w:rFonts w:ascii="Times New Roman"/>
          <w:b w:val="false"/>
          <w:i w:val="false"/>
          <w:color w:val="ff0000"/>
          <w:sz w:val="28"/>
        </w:rPr>
        <w:t xml:space="preserve">07.12.2012 № </w:t>
      </w:r>
      <w:r>
        <w:rPr>
          <w:rFonts w:ascii="Times New Roman"/>
          <w:b w:val="false"/>
          <w:i w:val="false"/>
          <w:color w:val="000000"/>
          <w:sz w:val="28"/>
        </w:rPr>
        <w:t>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общую сумму норматива всех государственных налоговых поступлений, поступающих в 2012 году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физических лиц осуществляющих деятельность по разовым талонам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2012 год объемы субвенций, передаваемых из областного бюджета в районный бюджет в сумме 2 866 842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для специалистов, работающих в сельской местности в сфере образования, здравоохранения, культуры, социальной сферы и спорта зарплаты и ставки превышающие ставки специалистов с городской местности в размере 25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в размере 5000 тысяч тенге социальную помощь для приобретения топлива специалистам образования, здравоохранения, культуры и социального обеспечения, проживающих в сельской местности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 2012 год в сумме 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2012 год предусмотрены целевые текущие трансферты из республиканского бюджета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8 188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общеобразовательных и дошкольных организациях образования (по программе "Балапан") 76 352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 и программным обеспечением детей инвалидов, обучающихся на дому 1 462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16 705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48 458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"Назарбаев интелектуальные школы" 1 229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37 854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Курмангазинского районного маслихата от 10.02.2012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10-V; </w:t>
      </w:r>
      <w:r>
        <w:rPr>
          <w:rFonts w:ascii="Times New Roman"/>
          <w:b w:val="false"/>
          <w:i w:val="false"/>
          <w:color w:val="ff0000"/>
          <w:sz w:val="28"/>
        </w:rPr>
        <w:t xml:space="preserve">17.10.2012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77-V; </w:t>
      </w:r>
      <w:r>
        <w:rPr>
          <w:rFonts w:ascii="Times New Roman"/>
          <w:b w:val="false"/>
          <w:i w:val="false"/>
          <w:color w:val="ff0000"/>
          <w:sz w:val="28"/>
        </w:rPr>
        <w:t xml:space="preserve">07.12.2012 № </w:t>
      </w:r>
      <w:r>
        <w:rPr>
          <w:rFonts w:ascii="Times New Roman"/>
          <w:b w:val="false"/>
          <w:i w:val="false"/>
          <w:color w:val="000000"/>
          <w:sz w:val="28"/>
        </w:rPr>
        <w:t>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на капитальный ремонт объектов образования из областного бюджета предусмотрен текущий целевой трансферт в сумме 49 370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Курмангазинского районного маслихата от 12.04.2012 </w:t>
      </w:r>
      <w:r>
        <w:rPr>
          <w:rFonts w:ascii="Times New Roman"/>
          <w:b w:val="false"/>
          <w:i w:val="false"/>
          <w:color w:val="000000"/>
          <w:sz w:val="28"/>
        </w:rPr>
        <w:t>№ 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2012 год в рамках "Программа занятости 2020" из республиканского бюджета предусмотрены целевой трансферты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5 144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население 11 468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молодежной практики 13 016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Курмангазинского районного маслихата от 12.04.2012 </w:t>
      </w:r>
      <w:r>
        <w:rPr>
          <w:rFonts w:ascii="Times New Roman"/>
          <w:b w:val="false"/>
          <w:i w:val="false"/>
          <w:color w:val="000000"/>
          <w:sz w:val="28"/>
        </w:rPr>
        <w:t>№ 22-V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07.12.2012 № </w:t>
      </w:r>
      <w:r>
        <w:rPr>
          <w:rFonts w:ascii="Times New Roman"/>
          <w:b w:val="false"/>
          <w:i w:val="false"/>
          <w:color w:val="000000"/>
          <w:sz w:val="28"/>
        </w:rPr>
        <w:t>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2012 год на реализацию мероприятий для решения вопросов обустроиства аульных (сельских) округов для содействия экономического развития регионов в рамках реализаций Программы "Развитие регионов" из республиканского бюджета предусмотрен текущий целевой трансферт в сумме 10 780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районном бюджете на 2012 год предусмотрены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из республиканского бюджета для реализации мер социальной поддержки специалистов социальной сферы в сельских населенных пунктах в сумме 7 117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за счет республиканского бюджета для реализации мер социальной поддержки специалистов социальной сферы в сельских населенных пунктах в сумме 43 686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Курмангазинского районного маслихата от 12.04.2012 </w:t>
      </w:r>
      <w:r>
        <w:rPr>
          <w:rFonts w:ascii="Times New Roman"/>
          <w:b w:val="false"/>
          <w:i w:val="false"/>
          <w:color w:val="000000"/>
          <w:sz w:val="28"/>
        </w:rPr>
        <w:t>№ 22-V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07.12.2012 № </w:t>
      </w:r>
      <w:r>
        <w:rPr>
          <w:rFonts w:ascii="Times New Roman"/>
          <w:b w:val="false"/>
          <w:i w:val="false"/>
          <w:color w:val="000000"/>
          <w:sz w:val="28"/>
        </w:rPr>
        <w:t>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районном в бюджете на 2012 год из республиканского бюджета предусмотрены целевые трансферты развития для реконструкции, строительства водоочистных сооружений и внутрипоселковых водопроводных сетей в 6 населенных пунктах в сумме 661 084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внутрипоселковых водопродных сетей в селе Ганюшкино на сумму 74 066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водоочистного сооружения в населенном пункте Жумекен на сумму 217 191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водоочистного сооружения и внутрипоселковых водопродных сетей в населенном пункте Шортанбай на сумму 189 783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водоочистных сооружений с водопроводными сетями в населенных пунктах Шагырлы, Жасарал, Куйген на сумму 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водоочистных сооружений с водопроводными сетями в населенных пунктах Шестой, Каспий на сумму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водопроводных линий в населенном пункте Афанасьева на сумму 40 044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Курмангазинского районного маслихата от 12.04.2012 </w:t>
      </w:r>
      <w:r>
        <w:rPr>
          <w:rFonts w:ascii="Times New Roman"/>
          <w:b w:val="false"/>
          <w:i w:val="false"/>
          <w:color w:val="000000"/>
          <w:sz w:val="28"/>
        </w:rPr>
        <w:t>№ 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районном бюджете на 2012 год из областного бюджета предусмотрены целевые трансферты развития для реконструкции, строительства водоочистных сооружений и водопроводных линий в 8 населенных пунктах и для разработки проектно-сметной документации на строительство водопроводных линий в 7 населенных пунктах в сумме 859 337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водоочистного сооружения в селе Ганюшкино на сумму 177 889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водопроводных сетей в населенном пункте Жамбыл на сумму 74 564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водопроводных сетей в разъезде Д. Нурпейсова на сумму 73 752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водопроводных сетей в населенном пункте Кадырка на сумму 176 863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водопроводных сетей в населенном пункте Богатый (Амангелди) на сумму 101 365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водоочистного сооружения в селе Приморье на сумму 1620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продолжение строительства водоочистного сооружения и водопроводных сетей в селе Жыланды на сумму 95 964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водопроводных линий в селе Нуржау на сумму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водопроводных линий в селе Орлы на сумму 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водопроводных линий в селе Дашино на сумму 1960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водопроводных линий в селе Аккол на сумму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водопроводных линий в селе Утера на сумму 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реконструкцию водопроводных линий в селе Ганюшкино на сумму 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водопроводных линий в селе Приморье на сумму 4200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в селе Приморье на сумму 140 000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новой редакции - решением Курмангазинского районного маслихата от 10.02.2012 </w:t>
      </w:r>
      <w:r>
        <w:rPr>
          <w:rFonts w:ascii="Times New Roman"/>
          <w:b w:val="false"/>
          <w:i w:val="false"/>
          <w:color w:val="000000"/>
          <w:sz w:val="28"/>
        </w:rPr>
        <w:t>№ 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местных бюджетных программ, не подлежащих секвестированию в процессе исполнения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объем финансирования бюджетных программ в разрезе аппаратов акимов сельских (аульных)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программ развития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Учесть, что на программу обеспечение жильем отдельных категорий граждан из областного бюджета предусмотрен текущий целевой трансферт в сумме 3 900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решением Курмангазинского районного маслихата от 02.08.2012 </w:t>
      </w:r>
      <w:r>
        <w:rPr>
          <w:rFonts w:ascii="Times New Roman"/>
          <w:b w:val="false"/>
          <w:i w:val="false"/>
          <w:color w:val="000000"/>
          <w:sz w:val="28"/>
        </w:rPr>
        <w:t>№ 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Учесть, что на материальную помощь ветеранам Великой Отечественной войны, ветеранам Афганской войны, участникам и инвалидам ликвидации последствий аварий на Чернобыльской АЭС предусмотрен текущий целевой трансферт в сумме 1555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Учесть, что на ремонт объектов развития населенных пунктов в рамках "Программа занятости-2020" из республиканского бюджета предусмотрен текущий целевой трансферт в сумме 107 296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Учесть, что на работы по подготовке к зиме бюджетных организаций из областного бюджета предусмотрен целевой трансферт в сумме 32 091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Балкудукской средней школе – 7 499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Суюндукской средней школе – 7 999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Лабайской средней школе – 3 598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Неполной средней школе имени Ш. Туржанова – 2 998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детской музыкальной школе имени Д.Нурпейсовой – 4 998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Суюндукскому дому культуры – 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новой редакции - решением Курмангазинского районного маслихата от 07.12.2012 № </w:t>
      </w:r>
      <w:r>
        <w:rPr>
          <w:rFonts w:ascii="Times New Roman"/>
          <w:b w:val="false"/>
          <w:i w:val="false"/>
          <w:color w:val="000000"/>
          <w:sz w:val="28"/>
        </w:rPr>
        <w:t>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Учесть, что на ремонт центральной котельной в селе Ганюшкино из областного бюджета предусмотрен целевой трансферт в сумме 11 900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Учесть, что на разработку проектно-сметной документации на капитальный ремонт объектов образования предусмотрен целевой трансферт из областного бюджета в сумме 6 153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решением Курмангазинского районного маслихата от 07.12.2012 № </w:t>
      </w:r>
      <w:r>
        <w:rPr>
          <w:rFonts w:ascii="Times New Roman"/>
          <w:b w:val="false"/>
          <w:i w:val="false"/>
          <w:color w:val="000000"/>
          <w:sz w:val="28"/>
        </w:rPr>
        <w:t>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Учесть, что на разработку проектно-сметной документации на капитальный ремонт Орлинского сельского дома культуры предусмотрен целевой трансферт из областного бюджета в сумме 824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20 121 тысяч тенге на обеспечение горячим питанием детей из малообеспеченных семей, учащихся в общеобразовательных школах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31 197 тысяч тенге на приобретение оборудования для обеспечения горячим питанием учащихся в общеобразовательных школах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1 200 тысяч тенге на погашение расходов оздоровительного лагеря при Ганюшкинской школы интернат;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10 010 тысяч тенге на приобретение жидкого топлива, в связи с установлением новых котлов в 8-ми школах Азгирского и Суюндукского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предусмотрена сумма в размере 9 009 тысяч тенге на погашение кредиторской задолженности в сферах образования на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Произведенные кассовые расходы по специфике 512 "Бюджетные кредиты для банков заемщиков" программы 10.1.453.006. "Бюджетные кредиты для реализации мер социальной поддержки специалистов социальной сферы" в сумме 21 843 000 тенге перенести на специфику 519 "Прочие внутренние бюджетные кредиты;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Учесть, что на разницу начисленных отпускных работников сферы образования предусмотрен текущий целевой трансферт из областного бюджета в сумме 44 000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Произведенные кассовые расходы в сумме 47 798 тысяч тенге по программе 4.1.123.004 "Поддержка организаций дошкольного воспитания и обучения" перенести на специфику 4.1.123.041 "Реализация государственного образовательного заказа в дошкольных организациях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Произведенные кассовые расходы в сумме 26 362 тысяч тенге по программе 4.2.464.003 "Общеобразовательное обучение" перенести на специфику 4.1.464.040 "Реализация государственного образовательного заказа в дошкольных организациях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Дополнены пунктами 20, 21, 22, 23, 24; 25-28, 29-31 внесенными решениями Курмангазинского районного маслихата от 02.08.2012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68-V; </w:t>
      </w:r>
      <w:r>
        <w:rPr>
          <w:rFonts w:ascii="Times New Roman"/>
          <w:b w:val="false"/>
          <w:i w:val="false"/>
          <w:color w:val="ff0000"/>
          <w:sz w:val="28"/>
        </w:rPr>
        <w:t xml:space="preserve">17.10.2012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77-V; </w:t>
      </w:r>
      <w:r>
        <w:rPr>
          <w:rFonts w:ascii="Times New Roman"/>
          <w:b w:val="false"/>
          <w:i w:val="false"/>
          <w:color w:val="ff0000"/>
          <w:sz w:val="28"/>
        </w:rPr>
        <w:t xml:space="preserve">07.12.2012 № </w:t>
      </w:r>
      <w:r>
        <w:rPr>
          <w:rFonts w:ascii="Times New Roman"/>
          <w:b w:val="false"/>
          <w:i w:val="false"/>
          <w:color w:val="000000"/>
          <w:sz w:val="28"/>
        </w:rPr>
        <w:t>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Газизов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Р. Султанияев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№ 88-V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452-ХХХХІV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Курмангазинского районного маслихата от 07.12.2012 № </w:t>
      </w:r>
      <w:r>
        <w:rPr>
          <w:rFonts w:ascii="Times New Roman"/>
          <w:b w:val="false"/>
          <w:i w:val="false"/>
          <w:color w:val="ff0000"/>
          <w:sz w:val="28"/>
        </w:rPr>
        <w:t>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8"/>
        <w:gridCol w:w="813"/>
        <w:gridCol w:w="9146"/>
        <w:gridCol w:w="231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5334294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383568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Внутренные налоги на товары, работы и услуги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  бизнес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учереждениями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учереждениями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4466850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4466850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4466850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1 105 146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неиспользванных бюджетныых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08"/>
        <w:gridCol w:w="801"/>
        <w:gridCol w:w="858"/>
        <w:gridCol w:w="8321"/>
        <w:gridCol w:w="229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5336572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324436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47111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</w:p>
        </w:tc>
      </w:tr>
      <w:tr>
        <w:trPr>
          <w:trHeight w:val="1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3032166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359682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280411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 специализированных для одаренных детей,организаций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</w:t>
            </w:r>
          </w:p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2529055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2528062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2 396 813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основного,среднего, общего среднего образования: школы, школ-интернаты: (общего типа, специальных (коррекционных) специализированных для одаренных детей,организаций для детей 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  помощи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77790</w:t>
            </w:r>
          </w:p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1338061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приобритение жилья для государственного коммунального жилищного фонда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1199616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1185544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1185544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вышестощим бюджетом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</w:tbl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58"/>
        <w:gridCol w:w="738"/>
        <w:gridCol w:w="9338"/>
        <w:gridCol w:w="226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3493512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849237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447691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409602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20"/>
        <w:gridCol w:w="826"/>
        <w:gridCol w:w="826"/>
        <w:gridCol w:w="8376"/>
        <w:gridCol w:w="228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3493512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304853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276392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211981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211981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2630402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262348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262348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262348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2334698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2334131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2268852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299273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273342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251208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63198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111432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186637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22557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57"/>
        <w:gridCol w:w="857"/>
        <w:gridCol w:w="9184"/>
        <w:gridCol w:w="230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3493512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849237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447691</w:t>
            </w:r>
          </w:p>
        </w:tc>
      </w:tr>
      <w:tr>
        <w:trPr>
          <w:trHeight w:val="1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409602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824"/>
        <w:gridCol w:w="828"/>
        <w:gridCol w:w="829"/>
        <w:gridCol w:w="8336"/>
        <w:gridCol w:w="231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3493512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276392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2630402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262348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262348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2334698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2334131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2268852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186637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03"/>
        <w:gridCol w:w="803"/>
        <w:gridCol w:w="9173"/>
        <w:gridCol w:w="21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88-V от 7 декабря 2012 года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от 14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Курмангазинского районного маслихата от 07.12.2012 № </w:t>
      </w:r>
      <w:r>
        <w:rPr>
          <w:rFonts w:ascii="Times New Roman"/>
          <w:b w:val="false"/>
          <w:i w:val="false"/>
          <w:color w:val="ff0000"/>
          <w:sz w:val="28"/>
        </w:rPr>
        <w:t>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 в разрезе аппаратов акимов 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6816"/>
        <w:gridCol w:w="1333"/>
        <w:gridCol w:w="1140"/>
        <w:gridCol w:w="1140"/>
        <w:gridCol w:w="1237"/>
        <w:gridCol w:w="1352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</w:tr>
      <w:tr>
        <w:trPr>
          <w:trHeight w:val="9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1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6960"/>
        <w:gridCol w:w="1185"/>
        <w:gridCol w:w="1344"/>
        <w:gridCol w:w="1129"/>
        <w:gridCol w:w="1129"/>
        <w:gridCol w:w="1204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 государственного образовательного заказа в дошкольных организациях образования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1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065"/>
        <w:gridCol w:w="1179"/>
        <w:gridCol w:w="1179"/>
        <w:gridCol w:w="1179"/>
        <w:gridCol w:w="1237"/>
        <w:gridCol w:w="123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1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6851"/>
        <w:gridCol w:w="1121"/>
        <w:gridCol w:w="1256"/>
        <w:gridCol w:w="1101"/>
        <w:gridCol w:w="1217"/>
        <w:gridCol w:w="1530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224539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1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280411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8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  <w:tr>
        <w:trPr>
          <w:trHeight w:val="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1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135411</w:t>
            </w:r>
          </w:p>
        </w:tc>
      </w:tr>
      <w:tr>
        <w:trPr>
          <w:trHeight w:val="1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1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1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771883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88-V от 7 декабря 2012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Курмангазинского районного маслихата от 17.10.2012 № </w:t>
      </w:r>
      <w:r>
        <w:rPr>
          <w:rFonts w:ascii="Times New Roman"/>
          <w:b w:val="false"/>
          <w:i w:val="false"/>
          <w:color w:val="ff0000"/>
          <w:sz w:val="28"/>
        </w:rPr>
        <w:t xml:space="preserve">77-V; </w:t>
      </w:r>
      <w:r>
        <w:rPr>
          <w:rFonts w:ascii="Times New Roman"/>
          <w:b w:val="false"/>
          <w:i w:val="false"/>
          <w:color w:val="ff0000"/>
          <w:sz w:val="28"/>
        </w:rPr>
        <w:t xml:space="preserve">07.12.2012 № </w:t>
      </w:r>
      <w:r>
        <w:rPr>
          <w:rFonts w:ascii="Times New Roman"/>
          <w:b w:val="false"/>
          <w:i w:val="false"/>
          <w:color w:val="ff0000"/>
          <w:sz w:val="28"/>
        </w:rPr>
        <w:t>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42"/>
        <w:gridCol w:w="743"/>
        <w:gridCol w:w="1764"/>
        <w:gridCol w:w="7765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в населенном пункте Жумекен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217191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Реконстукция водоочистного сооружения и внутри поселковых водопроводных сетей в населенном пункте Шортанбай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189783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с водопроводными внутри поселковыми сетями в населенных пунктах Шагырлы, Жасарал, Куйген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сооружения с водопроводными внутри поселковыми сетями в населенных пунктах Шестой, Каспий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селе Ганюшкино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74066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в населенном пункте Афанасьева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467 006 011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661084</w:t>
            </w:r>
          </w:p>
        </w:tc>
      </w:tr>
      <w:tr>
        <w:trPr>
          <w:trHeight w:val="1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водоочистных сооружений и внутри поселковых водопроводных сетей в населенном пункте ММС-Жана ауыл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50731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 поселковых водопроводных сетей в населенном пункте Жасталап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29667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467 006 015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80398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в селе Ганюшкино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138367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Жамбыл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32370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водопроводных сетей в разъезде Д. Нурпейсова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32126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водопроводных сетей в населенном пункте Кадырка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123059</w:t>
            </w:r>
          </w:p>
        </w:tc>
      </w:tr>
      <w:tr>
        <w:trPr>
          <w:trHeight w:val="1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водопроводных сетей в населенном пункте Богатый (Амангелди)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50410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 сооружений в селе Приморье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строительство водоочистного сооружения водопроводных сетей в селе Жыланды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Нуржау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Орлы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Дашино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Аккол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Утера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водопроводных линий в селе Ганюшкино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в селе Приморье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в селе Жыланды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467 006 019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444062</w:t>
            </w:r>
          </w:p>
        </w:tc>
      </w:tr>
      <w:tr>
        <w:trPr>
          <w:trHeight w:val="1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приобритение жилья для государственного  коммунального жилищного фонда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