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32201" w14:textId="0d32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заключения о наличии культурной ценности у вывозимого и ввозимого предмета"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Атырауского областного акимата от 30 декабря 2011 года № 400. Зарегистрировано Департаментом юстиции Атырауской области 3 февраля 2012 года № 2601. Утратило силу - постановлением областного акимата Атырауской области от 21 июня 2013 года № 238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- постановлением областного акимата Атырауской области от 21.06.2013 № 238.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№ 107 "Об административных процедурах"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"Об утверждении стандарта государственной услуги "Выдача заключения о наличии культурной ценности у вывозимого и ввозимого предмета" акимат области</w:t>
      </w:r>
      <w:r>
        <w:rPr>
          <w:rFonts w:ascii="Times New Roman"/>
          <w:b/>
          <w:i w:val="false"/>
          <w:color w:val="000000"/>
          <w:sz w:val="28"/>
        </w:rPr>
        <w:t xml:space="preserve">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Керимова А.А. -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области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Рыскалиев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             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 декабрь 2011 год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400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декабря 2011 года № 400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"Выдача заключения о наличии культурной ценности у вывозимого и ввозимого предмета"</w:t>
      </w:r>
      <w:r>
        <w:br/>
      </w:r>
      <w:r>
        <w:rPr>
          <w:rFonts w:ascii="Times New Roman"/>
          <w:b/>
          <w:i w:val="false"/>
          <w:color w:val="000000"/>
        </w:rPr>
        <w:t>
1. Основные понятия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заключение – документ,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Казахстан", в котором изложены результаты экспертизы о наличии культурной ценности у вывозимого и ввозимого предмета;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культурная ценность - предмет культурного наследия светского и религиозного характера, а также иные ценности, имеющие историческое, художественное, научное или иное культурное значение;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экспертная комиссия - комиссия по вывозу и ввозу культурных ценностей, создаваемая управлением культуры Атырауской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потребитель - физическое или юридическое лицо.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Общие положения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государственной услуги "Выдача заключения о наличии культурной ценности у вывозимого и ввозимого предмета" (далее - регламент) разработан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"Об утверждении стандарта государственной услуги "Выдача заключения о наличии культурной ценности у вывозимого и ввозимого предмета".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услугу оказывает управление культуры Атырауской области (далее - управление).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2007 года № 447 "Об утверждении Правил проведения экспертизы культурных ценностей, вывозимых и ввозимых в Республику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заключения о наличии у вывозимого предмета культурной ценности и о подлинности временно вывезенной культурной ценности (далее - заключение), либо мотивированный ответ об отказе в выдаче заключения. Заключение оформляется в письменном виде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и юридическим лицам.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осуществляется бесплатно.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Требования к порядку оказания государственной услуги</w:t>
      </w:r>
    </w:p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Данную государственную услугу предоставляет отдел организационной и культурно-массовой работы Управления культуры Атырауской области, расположенный по адресу: город Атырау, проспект Азаттык, 9, кабинет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рабочие дни: с понедельника по пятницу, с 8.30 до 18.30 часов;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перерыв: 12.30-14.00;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выходные дни: суббота,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Информация о государственной услуге и о ходе ее оказания размещается на сайте управления: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www.atyrau-madeniet.kz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 – пять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заявителя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заявителя –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время ожидания при получении заключения – не более 10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Основанием для отказа в оказании государственной услуги является предоставление неполного пакета документов потребителя, предусмотренных в пункте 16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по выдаче заключения о наличии культурной ценности у вывозимого и ввозимого предмета: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1-й этап – работник канцелярии управления регистрирует заявление потребителя с прилагаемыми документами и предметов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2-й этап - начальник управления направляет документы для определения исполнителя начальнику отдела организационной и культурно-массовой работы управления (далее – начальник отдела);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3-й этап - начальник отдела направляет документы для исполнения главному специалисту отдела организационной и культурно-массовой работы управления (далее - главный специалист);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4-й этап - главный специалист осуществляет отправку документов и предметов на экспертизу в экспертную комиссию;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5-й этап - экспертная комиссия осуществляет экспертизу в целях определения его на соответствие культурной ценности или подлинности временно вывезенной культурной ценности и отправляет выданное заключение главному специалисту;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6-й этап - главный специалист осуществляет организационные мероприятия по скреплению заключений печатью управления, а также выдачи одного экземпляра заключения и предметов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Прием документов потребителя для оказания государственной услуги осуществляется одним лицом в течение рабочего дня на основании графика работы управления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действий (взаимодействий)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Потребитель предоставляет в управление документы и предметы для получения государственной услуги, которые принимаются работником канцелярии управления по описи, указанной в заявлении потребителя. Соответствующие требованиям документы и предметы, оформляются и регистрируются в канцелярии с указанием номера, даты и количества листов в регистрационном штампе, с указанием признаков контроля. Потребитель получает копию заявления со штампом регистрации (входящий номер, дата) в канцелярии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Потребитель предоставляет в управление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сентября 2010 года № 976 "Об утверждении стандарта государственной услуги "Выдача заключения о наличии культурной ценности у вывозимого и ввозимого предмета"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физического лица - копия документа, удостоверяющего личность потребителя,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юридического лица - копия свидетельства о государственной регистрации (перерегистрации) юридического лица, заверенная нотариально;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копия договора принимающей стороны о целях и условиях нахождения культурных ценностей;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фотография размером 10x15 сантиметров каждой культурной ценности или ее составляющих частей;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документы, подтверждающие право собственности на культурные ценности;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юридического лица - приказ руководителя организации о возложении ответственности на определенное лицо за сохранность культурных ценностей на период временного вывоза;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предметы, рассматриваемые как культурные ценности, подлежащие экспертизе.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главный специалист;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экспертная комиссия.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Зарегистрированные, оформленные надлежащим образом документы и предметы передаются начальнику управления, которые в последующем передаются начальнику отдела. Начальник отдела направляет документы для исполнения главному специалисту. По мере их получения, главный специалист осуществляет отправку документов и предметов на экспертизу в экспертную комиссию.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работы экспертной комиссии оформляется заключение в двух экземплярах, каждое из которых заверяется председателем комиссии. Оформленные заключения вместе с предметами передаются к главному специалисту.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заключения и предметов, главный специалист скрепляет заключения печатью управления и один экземпляр вместе с предметом выдает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заключения, а также пакет рассмотренных документов остаются в бессрочном хранении в экспертной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заключения и предметов потребителю регистрируется в журнале выданных заключений.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Схема процесса государственной услуги по выдаче заключения о наличии культурной ценности у вывозимого и ввозимого предмета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государственные услуги</w:t>
      </w:r>
    </w:p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Ответственным лицом по оказанию государственных услуг является начальник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Начальник управления несет ответственность за реализацию оказания государственной услуги в сроки, предусмотренные законодательными актами Республики Казахстан.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Образец для физического лица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заявителя: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(число, месяц, год):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Гражданство: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прописки: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фактического проживания: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Контактный телефон: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нахождения предмета за пределами Республики Казахстан:_______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___________________________</w:t>
      </w:r>
    </w:p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Образец для юридического лица  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</w:t>
      </w:r>
      <w:r>
        <w:br/>
      </w:r>
      <w:r>
        <w:rPr>
          <w:rFonts w:ascii="Times New Roman"/>
          <w:b/>
          <w:i w:val="false"/>
          <w:color w:val="000000"/>
        </w:rPr>
        <w:t>
на выдачу заключения о наличии культурной ценности</w:t>
      </w:r>
      <w:r>
        <w:br/>
      </w:r>
      <w:r>
        <w:rPr>
          <w:rFonts w:ascii="Times New Roman"/>
          <w:b/>
          <w:i w:val="false"/>
          <w:color w:val="000000"/>
        </w:rPr>
        <w:t>
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 (адрес, контактные телефоны, РНН, БИН):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Столичный филиал (адрес, контактные телефоны, номер и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свидетельства об учетной регистрации)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Основание возникновения права собственности на представленный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предмет:__________________________________________________________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Описание предмета:________________________________________________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Цель вывоза предмета:_____________________________________________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Условия транспортировки предмета: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Сроки нахождения предмета за пределами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Опись документов и предметов (согласно пункту 16 настоящего регламента):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(первый руководитель, либо лицо, его заменяющее)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подачи заявления _______________________</w:t>
      </w:r>
    </w:p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иввозимого предмета"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Экспертная комиссия</w:t>
      </w:r>
      <w:r>
        <w:br/>
      </w:r>
      <w:r>
        <w:rPr>
          <w:rFonts w:ascii="Times New Roman"/>
          <w:b/>
          <w:i w:val="false"/>
          <w:color w:val="000000"/>
        </w:rPr>
        <w:t>
по вывозу и ввозу культурных ценностей (местного исполнительного органа)</w:t>
      </w:r>
      <w:r>
        <w:br/>
      </w:r>
      <w:r>
        <w:rPr>
          <w:rFonts w:ascii="Times New Roman"/>
          <w:b/>
          <w:i w:val="false"/>
          <w:color w:val="000000"/>
        </w:rPr>
        <w:t>
Заключение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 "____" ________ 20____г.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Заявитель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паспорта или удостоверения личности выданного года реквизиты юридического лица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Профессия (занятие)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Цель вывоза (временного вывоза)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(имеет / либо не имеет культурную ценность)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                Члены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         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 ________________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 (Ф.И.О.)</w:t>
      </w:r>
    </w:p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Экспертная комиссия </w:t>
      </w:r>
      <w:r>
        <w:br/>
      </w:r>
      <w:r>
        <w:rPr>
          <w:rFonts w:ascii="Times New Roman"/>
          <w:b/>
          <w:i w:val="false"/>
          <w:color w:val="000000"/>
        </w:rPr>
        <w:t>
по вывозу и ввозу культурных ценностей (местного исполнительного органа (города республиканского значения, столицы) Заключение</w:t>
      </w:r>
      <w:r>
        <w:br/>
      </w:r>
      <w:r>
        <w:rPr>
          <w:rFonts w:ascii="Times New Roman"/>
          <w:b/>
          <w:i w:val="false"/>
          <w:color w:val="000000"/>
        </w:rPr>
        <w:t>
на временно вывозившиеся культурные ценности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 _________ "____" ________ 20 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Заявитель (Ф.И.О. или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Гражданство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паспорта или удостоверения личности выданного "___" 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реквизиты юридического лица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Свидетельство на право временного вывоза культурных ценностей № "_____" _____________20__г.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Представлено на экспертизу (количество прописью, описание с указанием техники исполнения, материала изготовления, размера, веса, времени изготовления и т.д.)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Наличие подлинности к ранее вывозимым культурным ценностям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(соответствие)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6. Изменение состояния сохранности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 (характеристика)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Заключение:__________________________________________________________(имеет / не имеет культурную ценность)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                              Члены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экспертной комиссии                      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                        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_____________(Ф.И.О.)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Текстовое табличное описание последовательности и взаимодействие административных действий каждой СФЕ с указанием срока выполнения каждого административного действия</w:t>
      </w:r>
      <w:r>
        <w:br/>
      </w:r>
      <w:r>
        <w:rPr>
          <w:rFonts w:ascii="Times New Roman"/>
          <w:b/>
          <w:i w:val="false"/>
          <w:color w:val="000000"/>
        </w:rPr>
        <w:t>
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"/>
        <w:gridCol w:w="2453"/>
        <w:gridCol w:w="2665"/>
        <w:gridCol w:w="4108"/>
        <w:gridCol w:w="3663"/>
      </w:tblGrid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протока работ)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 и предметов потребителя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ознакомление с содержанием документов</w:t>
            </w:r>
          </w:p>
        </w:tc>
      </w:tr>
      <w:tr>
        <w:trPr>
          <w:trHeight w:val="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специальном журнале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направление документы к начальнику отдела для определение исполнителя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главному специалисту для исполнения</w:t>
            </w:r>
          </w:p>
        </w:tc>
      </w:tr>
      <w:tr>
        <w:trPr>
          <w:trHeight w:val="630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обращения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675" w:hRule="atLeast"/>
        </w:trPr>
        <w:tc>
          <w:tcPr>
            <w:tcW w:w="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5"/>
        <w:gridCol w:w="3717"/>
        <w:gridCol w:w="4865"/>
        <w:gridCol w:w="4323"/>
      </w:tblGrid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протока работ)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заключений печатью управления, а также выдачи одного экземпляра заключения и предметов потребителю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отправки документов и предметов в экспертную комиссию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экспертной комиссии на представленные предметы и отправка к главному специалисту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заключение и отметка о выдаче заключения в специальном журнале</w:t>
            </w:r>
          </w:p>
        </w:tc>
      </w:tr>
      <w:tr>
        <w:trPr>
          <w:trHeight w:val="6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рабочий день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27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1. Описание действий СФЕ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"/>
        <w:gridCol w:w="2235"/>
        <w:gridCol w:w="2832"/>
        <w:gridCol w:w="3799"/>
        <w:gridCol w:w="4212"/>
      </w:tblGrid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протока работ)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необходимых документов и предметов потребителя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 ознакомление с содержанием документов</w:t>
            </w:r>
          </w:p>
        </w:tc>
      </w:tr>
      <w:tr>
        <w:trPr>
          <w:trHeight w:val="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специальном журнале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направление документы к начальнику отдела для определение исполнителя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 резолюции, отправка главному специалисту для исполнения</w:t>
            </w:r>
          </w:p>
        </w:tc>
      </w:tr>
      <w:tr>
        <w:trPr>
          <w:trHeight w:val="630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день обращения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минут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</w:tr>
      <w:tr>
        <w:trPr>
          <w:trHeight w:val="675" w:hRule="atLeast"/>
        </w:trPr>
        <w:tc>
          <w:tcPr>
            <w:tcW w:w="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9"/>
        <w:gridCol w:w="3774"/>
        <w:gridCol w:w="4939"/>
        <w:gridCol w:w="4368"/>
      </w:tblGrid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Действия основного процесса (хода, протока работ)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документов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организационных мероприятий по скреплению заключений печатью управления, а также выдачи одного экземпляра заключения и предметов потребителю</w:t>
            </w:r>
          </w:p>
        </w:tc>
      </w:tr>
      <w:tr>
        <w:trPr>
          <w:trHeight w:val="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отправки документов и предметов в экспертную комиссию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 экспертной комиссии на представленные предметы и отправка к главному специалисту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заключение и отметка о выдаче заключения в специальном журнале</w:t>
            </w:r>
          </w:p>
        </w:tc>
      </w:tr>
      <w:tr>
        <w:trPr>
          <w:trHeight w:val="630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рабочий день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255" w:hRule="atLeast"/>
        </w:trPr>
        <w:tc>
          <w:tcPr>
            <w:tcW w:w="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2. Варианты использования. Основной процесс</w:t>
      </w:r>
      <w:r>
        <w:br/>
      </w:r>
      <w:r>
        <w:rPr>
          <w:rFonts w:ascii="Times New Roman"/>
          <w:b/>
          <w:i w:val="false"/>
          <w:color w:val="000000"/>
        </w:rPr>
        <w:t>
Основной процесс (хода, протока 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2"/>
        <w:gridCol w:w="5097"/>
        <w:gridCol w:w="5301"/>
      </w:tblGrid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необходимых документов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документов наложение резолюции, направление документов к начальнику отдела для определения исполнителя 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Ознакомление с содержанием документов, наложение резолюции и отправка главному специалисту для исполнения</w:t>
            </w:r>
          </w:p>
        </w:tc>
      </w:tr>
      <w:tr>
        <w:trPr>
          <w:trHeight w:val="30" w:hRule="atLeast"/>
        </w:trPr>
        <w:tc>
          <w:tcPr>
            <w:tcW w:w="3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1"/>
        <w:gridCol w:w="6639"/>
      </w:tblGrid>
      <w:tr>
        <w:trPr>
          <w:trHeight w:val="30" w:hRule="atLeast"/>
        </w:trPr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Экспертная комиссия</w:t>
            </w:r>
          </w:p>
        </w:tc>
      </w:tr>
      <w:tr>
        <w:trPr>
          <w:trHeight w:val="30" w:hRule="atLeast"/>
        </w:trPr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Проверка полноты документов, осуществление отправки документов и предметов в экспертную комиссию 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 ценности, выдача заключения на соответствие культурной ценности</w:t>
            </w:r>
          </w:p>
        </w:tc>
      </w:tr>
      <w:tr>
        <w:trPr>
          <w:trHeight w:val="30" w:hRule="atLeast"/>
        </w:trPr>
        <w:tc>
          <w:tcPr>
            <w:tcW w:w="6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организационных мероприятий по скреплению заключений печатью управления, а также выдачи одного экземпляра заключения и предметов потребителю, отметка о выдаче заключения в специальном журнале</w:t>
            </w:r>
          </w:p>
        </w:tc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3. Варианты использования. Альтернативный процесс</w:t>
      </w:r>
      <w:r>
        <w:br/>
      </w:r>
      <w:r>
        <w:rPr>
          <w:rFonts w:ascii="Times New Roman"/>
          <w:b/>
          <w:i w:val="false"/>
          <w:color w:val="000000"/>
        </w:rPr>
        <w:t>
Альтернативный процесс (хода, протока работ)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5"/>
        <w:gridCol w:w="65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(хода, потока работ )</w:t>
            </w:r>
          </w:p>
        </w:tc>
      </w:tr>
      <w:tr>
        <w:trPr>
          <w:trHeight w:val="30" w:hRule="atLeast"/>
        </w:trPr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канцелярии управления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</w:t>
            </w:r>
          </w:p>
        </w:tc>
      </w:tr>
      <w:tr>
        <w:trPr>
          <w:trHeight w:val="30" w:hRule="atLeast"/>
        </w:trPr>
        <w:tc>
          <w:tcPr>
            <w:tcW w:w="6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и регистрация необходимых документов и предметов потребителя; обнаружение представление не полного пакета документов</w:t>
            </w:r>
          </w:p>
        </w:tc>
        <w:tc>
          <w:tcPr>
            <w:tcW w:w="6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 в оказании государственной услуги</w:t>
            </w:r>
          </w:p>
        </w:tc>
      </w:tr>
    </w:tbl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"Выдача заключения о наличии культурной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ценности у вывозимого и ввозимого предмета"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процесса государственной услуги по выдаче заключения о наличии культурной ценности у вывозимого и ввозимого предмета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Потребитель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Работник канцелярий управлениия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Прием и регистрация необходимых документов и предметов потребителя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Условие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1.Работник канцелярий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Обнаружение  представления не полного пакета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Условие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1.Работник канцелярий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Достоверность в наличии всех необходимых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 об отказе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Начальник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Расмотрение документов наложение резолюции,направление документы к начальнику отдела для определение исполнителя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Главный специалист отдела Осуществление организационных мероприятий по скреплению заключений печатью управления, а также выдачи одного экземпляра заключения и предметов потребителю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Экспертная комиссия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Осуществление экспертной комиссией экспертизы в целях определения его на соответствие культурной ценности или подлинности временно вывезенной культурной  ценности, выдача заключения на соответствие культурной ценности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4. Главный специалист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Проверка полноты документов, осуществление отправки документов и предметов на экспертизу в экспертную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Начальник отдела Ознакомление с содержанием документов , наложение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резолюции и отправка главному специалисту для исполнения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