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d6e3" w14:textId="0ded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Магжана Жумабаева Северо-Казахстанской области от 22 декабря 2011 года N 39-1. Зарегистрировано Департаментом юстиции Северо-Казахстанской области 18 января 2012 года N 13-9-147. Утратило силу (письмо маслихата района Магжана Жумабаева Северо-Казахстанской области от 9 января 2013 года N 01-15/5)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маслихата района Магжана Жумабаева Северо-Казахстанской области от 9.01.2013 N 01-15/5)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№ 148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Магжана Жумабаева на 2012-2014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2 902 383,3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364 979,0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5 721,2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14 235,0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2 517 448,1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2 922 806,4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3 001,5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533,5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21 760,0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21 760,0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(- 45 184,6)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45 184,6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3 535,0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– 533,5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42 183,1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района на 2012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с физических лиц, осуществляющих деятельность по разовым талонам;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юридических лиц и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 на транспортные средства с юридических и физических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сборов за ведение предпринимательской 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государственной пошлины, поступающей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налоговых поступлений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района на 2012 год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имущества, находящегося в государственной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бесхозяйного имущества, имущества, безвозмездно перешедшего в установленном порядке в коммунальную собственность;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прочих неналоговых поступлений.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доходы бюджета района на 2012 год включены поступления от продажи основного капитала в сумме 14 235,0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Магжана Жумабаева Северо-Казахстанской области от 07.11.2012 </w:t>
      </w:r>
      <w:r>
        <w:rPr>
          <w:rFonts w:ascii="Times New Roman"/>
          <w:b w:val="false"/>
          <w:i w:val="false"/>
          <w:color w:val="000000"/>
          <w:sz w:val="28"/>
        </w:rPr>
        <w:t>N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района на 2012 год предусмотрен объем субвенции, передаваемой из областного бюджета в бюджет района в сумме 2 183 188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района на 2012 год целевые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11 525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2499,0 тысяч тенге – для реализации мер по оказанию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) 1 504,0 тысяч тенге – на предоставление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89 650,0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17 081,1 тысяч тенге - на реализацию Государственной программы развития образования в Республике Казахстан на 2011-2020 годы, утвержденной Указом Президента Республики Казахстан « Об утверждении Государственной программы развития образования в Республике Казахстан на 2011-2020 годы» от 7 декабря 2010 года № 1118,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12 282,0 тысяч тенге –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4 799,1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13 800,0 тысяч тенге – на ежемесячную выплату денежных средств опекунам (попечителям) на содержание ребенка-сироты (детей-сирот);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29 563,0 тысяч тенге –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1 000,0 тысяч тенге - на повышение оплаты труда учителям, прошедшим повышение квалификации по учебным программам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24 980,0 тысяч тенге – на реализацию мероприятий в рамках Программы занятости 2020,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6 800,0 тысяч тенге –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608,0 тысяч тенге –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7 805,0 тысяч тенге – молодежная практика;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9 767,0 тысяч тенге – создание центров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3 588,0 тысяч тенге – на решение вопросов обустройства аульных (сельских округов) в реализацию мер по содействию экономическому развитию регионов в рамках Программы «Развитие регионов», утвержденной постановлением Правительства Республики Казахстан от 26 июля 2011 года № 862;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34 585,0 тысяч тенге – на развитие системы водоснабжения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3535,0 тысяч тенге – бюджетные кредиты местным исполнительным органам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34 587,0 тысяч тенге на строительство и (или) приобретение жилья и развитие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12 174,3 тысяч тенге – на ремонт объектов в рамках развития сельских населенных пунктов по Программе занятости 2020 за счет трансфертов из республиканского бюджета, утвержденной постановлением Правительства Республики Казахстан от 31 марта 2011 года № 316;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13 424,7 тысяч тенге – на ремонт и благоустройство объектов в рамках развития сельских населенных пунктов по Программе занятости 2020», утвержденной постановлением Правительства Республики Казахстан от 31 марта 2011 года № 316.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Магжана Жумабаева Северо-Казахстанской области от 05.12.2012 </w:t>
      </w:r>
      <w:r>
        <w:rPr>
          <w:rFonts w:ascii="Times New Roman"/>
          <w:b w:val="false"/>
          <w:i w:val="false"/>
          <w:color w:val="00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района на 2012 год целевые трансферты из областного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9 799,0 тысяч тенге – по администратору бюджетных программ «Отдел образования района»,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5 500,0 тысяч тенге – на установку противопожарной сигнализации, приобретение средств пожаротушения, услуг по обработке деревянных покрытий (конструкций) для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299,0 тысяч тенге – на приобретение и установку аппаратуры для видеонаблюдения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4 000,0 тысяч тенге – на оснащение учебным оборудованием кабинетов химии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11 391,0 тысячу тенге – по администратору бюджетной программы «Отдел занятости и социальных программ» на выплату социальной помощи в рамках Программы по стимулированию рождаемости «Фонд поколений»;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515,0 тысяч тенге – по администратору бюджетной программы «Отдел земельных отношений» на установление границ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13 000,0 тысяч тенге – по администратору бюджетной программы «Отдел строительства» на строительство и (или) приобретение жилья и развитие инженерно-коммуникационной инфраструктуры в рамках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8 000,0 тысяч тенге – на формирование или увеличение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434 тысячи тенге – на подключение ID-Phone;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1160,0 тысяч тенге – на приобретение и доставку учебников, учебно-методических комплексов для государственных учреждений образования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Магжана Жумабаева Северо-Казахстанской области от 06.08.2012 </w:t>
      </w:r>
      <w:r>
        <w:rPr>
          <w:rFonts w:ascii="Times New Roman"/>
          <w:b w:val="false"/>
          <w:i w:val="false"/>
          <w:color w:val="000000"/>
          <w:sz w:val="28"/>
        </w:rPr>
        <w:t>N 5-3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решением маслихата района Магжана Жумабаева Северо-Казахстанской области от 07.11.2012 </w:t>
      </w:r>
      <w:r>
        <w:rPr>
          <w:rFonts w:ascii="Times New Roman"/>
          <w:b w:val="false"/>
          <w:i w:val="false"/>
          <w:color w:val="000000"/>
          <w:sz w:val="28"/>
        </w:rPr>
        <w:t>N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возврат трансфертов в областной бюджет в связи с упразднением ревизионных комиссий в сумме 2 082 тыс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Предусмотреть расходы бюджета района за счет свободных остатков бюджетных средств района, сложившихся на начало финансового года и возврата целевых трансфертов республиканского и областного бюджетов, неиспользованных в 2011 году,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района Магжана Жумабаева Северо-Казахстанской области от 06.03.2012 </w:t>
      </w:r>
      <w:r>
        <w:rPr>
          <w:rFonts w:ascii="Times New Roman"/>
          <w:b w:val="false"/>
          <w:i w:val="false"/>
          <w:color w:val="000000"/>
          <w:sz w:val="28"/>
        </w:rPr>
        <w:t>N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в процессе исполнения бюджета района на 2012 год не подлежат секвестру местные бюджетные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</w:t>
      </w:r>
      <w:r>
        <w:rPr>
          <w:rFonts w:ascii="Times New Roman"/>
          <w:b w:val="false"/>
          <w:i w:val="false"/>
          <w:color w:val="ff0000"/>
          <w:sz w:val="28"/>
        </w:rPr>
        <w:t xml:space="preserve"> - исключен решением маслихата района Магжана Жумабаева Северо-Казахстанской области от 07.11.2012 </w:t>
      </w:r>
      <w:r>
        <w:rPr>
          <w:rFonts w:ascii="Times New Roman"/>
          <w:b w:val="false"/>
          <w:i w:val="false"/>
          <w:color w:val="000000"/>
          <w:sz w:val="28"/>
        </w:rPr>
        <w:t>N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Установить в расходах бюджета района на 2012 год выплаты на 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района Магжана Жумабаева Северо-Казахстанской области от 07.11.2012 </w:t>
      </w:r>
      <w:r>
        <w:rPr>
          <w:rFonts w:ascii="Times New Roman"/>
          <w:b w:val="false"/>
          <w:i w:val="false"/>
          <w:color w:val="000000"/>
          <w:sz w:val="28"/>
        </w:rPr>
        <w:t>N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повышенные не менее, чем на двадцать пять процентов должностные оклады (тарифные ставки) гражданским служащим сферы социального обеспечения, образования, культуры и спорта, работающим в сельской местности по сравнению с окладами и ставками гражданских служащих, занимающимися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Обеспечить в 2012 году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сельских округов района и города Булаево на 2012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,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З. Харченко                         В. Гюнтнер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финансов района          Омарова М.И.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маслихата района Магжана Жумабаева Северо-Казахстанской области от 05.12.2012 </w:t>
      </w:r>
      <w:r>
        <w:rPr>
          <w:rFonts w:ascii="Times New Roman"/>
          <w:b w:val="false"/>
          <w:i w:val="false"/>
          <w:color w:val="ff0000"/>
          <w:sz w:val="28"/>
        </w:rPr>
        <w:t>N 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533"/>
        <w:gridCol w:w="553"/>
        <w:gridCol w:w="8773"/>
        <w:gridCol w:w="241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 тенге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2 902 383,3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364 979,0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187 605,0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187 605,0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140 573,0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61 740,0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15 549,0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43 284,0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27 959,0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18 336,0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6 601,0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6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2 932,0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5 721,2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государственного бюджета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собственности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3 231,0</w:t>
            </w:r>
          </w:p>
        </w:tc>
      </w:tr>
      <w:tr>
        <w:trPr>
          <w:trHeight w:val="51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1 820,0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46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13 710,0</w:t>
            </w:r>
          </w:p>
        </w:tc>
      </w:tr>
      <w:tr>
        <w:trPr>
          <w:trHeight w:val="2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13 180,0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2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2 517 448,1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2 517 448,1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2 517 448,1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753"/>
        <w:gridCol w:w="8573"/>
        <w:gridCol w:w="20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2922806,4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313260,2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55487,0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220729,7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9514,9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21920,5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19263,4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87,5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7348,6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2036734,1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2034107,1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1776204,6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59852,0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стредств опекунам (попечителям) на содержание ребенка-сироты (детей-сирот)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13800,0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4799,1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89820,0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4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29563,0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15754,4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161464,8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161464,8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19759,8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36256,1</w:t>
            </w:r>
          </w:p>
        </w:tc>
      </w:tr>
      <w:tr>
        <w:trPr>
          <w:trHeight w:val="9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17061,6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489,7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40968,6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21962,0</w:t>
            </w:r>
          </w:p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165925,8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43838,2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4325,5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15434,7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108414,3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15775,8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37411,5</w:t>
            </w:r>
          </w:p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55227,0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131392,9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79218,8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19131,4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46444,8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20295,9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38453,3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15997,3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12898,3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9702,0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 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6371,0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32804,7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17265,0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7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регионов"за счет целевых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7020,0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8681,2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8681,2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2728,2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</w:t>
            </w:r>
          </w:p>
        </w:tc>
        <w:tc>
          <w:tcPr>
            <w:tcW w:w="8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5580,0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-45184,6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45184,6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2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533,5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маслихата района Магжана Жумабаева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4"/>
        <w:gridCol w:w="566"/>
        <w:gridCol w:w="7895"/>
        <w:gridCol w:w="203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2 557 616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365 792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6 265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194 168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194 168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137 395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14 345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37 750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 работы и услуги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25 173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16 214</w:t>
            </w:r>
          </w:p>
        </w:tc>
      </w:tr>
      <w:tr>
        <w:trPr>
          <w:trHeight w:val="3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2 190 254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2 190 254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2 190 254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753"/>
        <w:gridCol w:w="7973"/>
        <w:gridCol w:w="159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2557616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50686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19595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1996388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1996388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1892070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обучения.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25365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97673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32941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 реализации государственной политики на местном уровне в области строительства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6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11478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8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Финансирование дефицита (использование профицита) бюджета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тенге.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маслихата района Магжана Жумабаева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44"/>
        <w:gridCol w:w="566"/>
        <w:gridCol w:w="7768"/>
        <w:gridCol w:w="216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2 654 090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391 441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6 641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215 867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215 867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139 925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39 843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26 092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</w:p>
        </w:tc>
      </w:tr>
      <w:tr>
        <w:trPr>
          <w:trHeight w:val="7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Неналоговые поступления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2 261 013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2 261 013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2 261 013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713"/>
        <w:gridCol w:w="813"/>
        <w:gridCol w:w="7953"/>
        <w:gridCol w:w="161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2654090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296263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210058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</w:t>
            </w:r>
          </w:p>
        </w:tc>
      </w:tr>
      <w:tr>
        <w:trPr>
          <w:trHeight w:val="10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5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2005102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2005102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1901875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</w:t>
            </w:r>
          </w:p>
        </w:tc>
      </w:tr>
      <w:tr>
        <w:trPr>
          <w:trHeight w:val="7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65899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обучения.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</w:tr>
      <w:tr>
        <w:trPr>
          <w:trHeight w:val="10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28152</w:t>
            </w:r>
          </w:p>
        </w:tc>
      </w:tr>
      <w:tr>
        <w:trPr>
          <w:trHeight w:val="10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6657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117489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58774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58774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37387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14703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12809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культуры, развития языков, физической культуры и спорта района (города областного значения)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10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о реализации государственной политики на местном уровне в области строительства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14722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1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-2847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Магжана Жумабаева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3"/>
        <w:gridCol w:w="773"/>
        <w:gridCol w:w="6573"/>
        <w:gridCol w:w="2513"/>
      </w:tblGrid>
      <w:tr>
        <w:trPr>
          <w:trHeight w:val="5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маслихата района Магжана Жумабаева Северо-Казахстанской области от 07.11.2012 </w:t>
      </w:r>
      <w:r>
        <w:rPr>
          <w:rFonts w:ascii="Times New Roman"/>
          <w:b w:val="false"/>
          <w:i w:val="false"/>
          <w:color w:val="ff0000"/>
          <w:sz w:val="28"/>
        </w:rPr>
        <w:t>N 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733"/>
        <w:gridCol w:w="773"/>
        <w:gridCol w:w="9013"/>
        <w:gridCol w:w="17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309796,1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220729,7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220729,7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211214,8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9514,9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аульной (сельской) местности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43895,5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43895,5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18196,0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4325,5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15492,0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23442,2</w:t>
            </w:r>
          </w:p>
        </w:tc>
      </w:tr>
      <w:tr>
        <w:trPr>
          <w:trHeight w:val="2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аульных(сельских) округах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15513,7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 Развитие регионов"за счет целевых трансфертов из республиканского бюджета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1313"/>
        <w:gridCol w:w="1373"/>
        <w:gridCol w:w="1513"/>
        <w:gridCol w:w="1393"/>
        <w:gridCol w:w="1313"/>
        <w:gridCol w:w="1493"/>
        <w:gridCol w:w="191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Карагугин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7789,7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17924,3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10419,2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7886,2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7761,7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8449,2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7886,2</w:t>
            </w:r>
          </w:p>
        </w:tc>
      </w:tr>
      <w:tr>
        <w:trPr>
          <w:trHeight w:val="51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7551,7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7614,7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8660,2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11058,4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8940,1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6680,3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7803,7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7722,7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1768,9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163,5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7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8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45,2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30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293"/>
        <w:gridCol w:w="1353"/>
        <w:gridCol w:w="1513"/>
        <w:gridCol w:w="1333"/>
        <w:gridCol w:w="1253"/>
        <w:gridCol w:w="1293"/>
        <w:gridCol w:w="1353"/>
        <w:gridCol w:w="1573"/>
      </w:tblGrid>
      <w:tr>
        <w:trPr>
          <w:trHeight w:val="24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рьский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9878,2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9814,6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15789,7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13365,2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9148,5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8673,1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9148,5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8718,2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7260,7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7754,3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8180,2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8957,2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8355,2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8505,1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8747,4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8918,5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4181,7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4181,7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243,3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168,6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4181,7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393"/>
        <w:gridCol w:w="1333"/>
        <w:gridCol w:w="1573"/>
        <w:gridCol w:w="1453"/>
        <w:gridCol w:w="1453"/>
        <w:gridCol w:w="2153"/>
        <w:gridCol w:w="1573"/>
      </w:tblGrid>
      <w:tr>
        <w:trPr>
          <w:trHeight w:val="24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Чистовский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г.о</w:t>
            </w:r>
          </w:p>
        </w:tc>
      </w:tr>
      <w:tr>
        <w:trPr>
          <w:trHeight w:val="2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8168,0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7847,2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27809,9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10623,4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56710,0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7274,2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9174,9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8105,8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15933,0</w:t>
            </w:r>
          </w:p>
        </w:tc>
      </w:tr>
      <w:tr>
        <w:trPr>
          <w:trHeight w:val="51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7934,5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7054,2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8487,1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9021,9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7818,8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13573,0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25640,0</w:t>
            </w:r>
          </w:p>
        </w:tc>
      </w:tr>
      <w:tr>
        <w:trPr>
          <w:trHeight w:val="27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15517,0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25640,0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3348,0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15492,0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3119,8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3367,2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28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48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15137,0</w:t>
            </w:r>
          </w:p>
        </w:tc>
      </w:tr>
      <w:tr>
        <w:trPr>
          <w:trHeight w:val="24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13"/>
        <w:gridCol w:w="733"/>
        <w:gridCol w:w="6753"/>
        <w:gridCol w:w="259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254043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185133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1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44940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733"/>
        <w:gridCol w:w="1773"/>
        <w:gridCol w:w="1893"/>
        <w:gridCol w:w="2113"/>
        <w:gridCol w:w="221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дровский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5901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5868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3"/>
        <w:gridCol w:w="1813"/>
        <w:gridCol w:w="1833"/>
        <w:gridCol w:w="1753"/>
        <w:gridCol w:w="1933"/>
        <w:gridCol w:w="217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</w:p>
        </w:tc>
      </w:tr>
      <w:tr>
        <w:trPr>
          <w:trHeight w:val="24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7279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13790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6953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19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9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210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1733"/>
        <w:gridCol w:w="1753"/>
        <w:gridCol w:w="1773"/>
        <w:gridCol w:w="1833"/>
        <w:gridCol w:w="217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Надеждинский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Пролетарский</w:t>
            </w:r>
          </w:p>
        </w:tc>
      </w:tr>
      <w:tr>
        <w:trPr>
          <w:trHeight w:val="24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40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40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</w:t>
            </w:r>
          </w:p>
        </w:tc>
      </w:tr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0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19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1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3"/>
        <w:gridCol w:w="1493"/>
        <w:gridCol w:w="1733"/>
        <w:gridCol w:w="1553"/>
        <w:gridCol w:w="1673"/>
        <w:gridCol w:w="1733"/>
        <w:gridCol w:w="197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4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7896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39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16600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9550</w:t>
            </w:r>
          </w:p>
        </w:tc>
      </w:tr>
      <w:tr>
        <w:trPr>
          <w:trHeight w:val="18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22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19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210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40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  <w:tr>
        <w:trPr>
          <w:trHeight w:val="375" w:hRule="atLeast"/>
        </w:trPr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7170</w:t>
            </w:r>
          </w:p>
        </w:tc>
      </w:tr>
    </w:tbl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района Магжана Жумабаева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73"/>
        <w:gridCol w:w="653"/>
        <w:gridCol w:w="6953"/>
        <w:gridCol w:w="241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299561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210058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24435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</w:t>
            </w:r>
          </w:p>
        </w:tc>
      </w:tr>
      <w:tr>
        <w:trPr>
          <w:trHeight w:val="1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58774</w:t>
            </w:r>
          </w:p>
        </w:tc>
      </w:tr>
      <w:tr>
        <w:trPr>
          <w:trHeight w:val="1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58774</w:t>
            </w:r>
          </w:p>
        </w:tc>
      </w:tr>
      <w:tr>
        <w:trPr>
          <w:trHeight w:val="2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933"/>
        <w:gridCol w:w="1693"/>
        <w:gridCol w:w="1853"/>
        <w:gridCol w:w="1973"/>
        <w:gridCol w:w="221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ровский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Бастомарский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Гаврин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9867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8821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9068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1733"/>
        <w:gridCol w:w="1633"/>
        <w:gridCol w:w="2153"/>
        <w:gridCol w:w="1993"/>
        <w:gridCol w:w="209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гинский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Конюховский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Майбалык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17341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19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</w:t>
            </w:r>
          </w:p>
        </w:tc>
      </w:tr>
      <w:tr>
        <w:trPr>
          <w:trHeight w:val="21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1973"/>
        <w:gridCol w:w="1793"/>
        <w:gridCol w:w="1933"/>
        <w:gridCol w:w="1913"/>
        <w:gridCol w:w="1893"/>
      </w:tblGrid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Пролетар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</w:tr>
      <w:tr>
        <w:trPr>
          <w:trHeight w:val="24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14265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40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40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8552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</w:t>
            </w:r>
          </w:p>
        </w:tc>
      </w:tr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40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19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1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353"/>
        <w:gridCol w:w="1653"/>
        <w:gridCol w:w="1453"/>
        <w:gridCol w:w="1773"/>
        <w:gridCol w:w="1593"/>
        <w:gridCol w:w="1673"/>
      </w:tblGrid>
      <w:tr>
        <w:trPr>
          <w:trHeight w:val="18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Тамановский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Фурмановский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г.о</w:t>
            </w:r>
          </w:p>
        </w:tc>
      </w:tr>
      <w:tr>
        <w:trPr>
          <w:trHeight w:val="24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10414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46196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8981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22935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18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2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19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21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</w:t>
            </w:r>
          </w:p>
        </w:tc>
      </w:tr>
    </w:tbl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39-1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Свободные остатки бюджетных средств района Магжана.Жумабаева, сложившиеся на начало финансового года и возврат целевых трансфертов областного и республиканского бюджета, неиспользованных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приложением 8 в соответствии с решением маслихата района Магжана Жумабаева Северо-Казахстанской области от 06.03.2012 </w:t>
      </w:r>
      <w:r>
        <w:rPr>
          <w:rFonts w:ascii="Times New Roman"/>
          <w:b w:val="false"/>
          <w:i w:val="false"/>
          <w:color w:val="ff0000"/>
          <w:sz w:val="28"/>
        </w:rPr>
        <w:t>N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73"/>
        <w:gridCol w:w="753"/>
        <w:gridCol w:w="7653"/>
        <w:gridCol w:w="165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42183,1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42 183,1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198,5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178,5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28 275,8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26 845,8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1 039,9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1 826,5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14 899,4</w:t>
            </w:r>
          </w:p>
        </w:tc>
      </w:tr>
      <w:tr>
        <w:trPr>
          <w:trHeight w:val="5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и развитие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 в рамках программы занятости 2020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9 080,0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4 243,6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1 685,2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73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48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7 272,0</w:t>
            </w:r>
          </w:p>
        </w:tc>
      </w:tr>
      <w:tr>
        <w:trPr>
          <w:trHeight w:val="49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2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1564,7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