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dd4d" w14:textId="e05d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 Павлодарского областного и Павлодарского районного маслихатов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02 декабря 2011 года N 321/12. Зарегистрировано Департаментом юстиции Павлодарской области 14 декабря 2011 года N 12-11-145. Утратило силу постановлением акимата Павлодарского района Павлодарской области от 12 декабря 2013 года N 529/12</w:t>
      </w:r>
    </w:p>
    <w:p>
      <w:pPr>
        <w:spacing w:after="0"/>
        <w:ind w:left="0"/>
        <w:jc w:val="both"/>
      </w:pPr>
      <w:r>
        <w:rPr>
          <w:rFonts w:ascii="Times New Roman"/>
          <w:b w:val="false"/>
          <w:i w:val="false"/>
          <w:color w:val="ff0000"/>
          <w:sz w:val="28"/>
        </w:rPr>
        <w:t>      Сноска. Утратило силу постановлением акимата Павлодарского района Павлодарской области от 12.12.2013 N 529/12.</w:t>
      </w:r>
    </w:p>
    <w:bookmarkStart w:name="z1" w:id="0"/>
    <w:p>
      <w:pPr>
        <w:spacing w:after="0"/>
        <w:ind w:left="0"/>
        <w:jc w:val="both"/>
      </w:pPr>
      <w:r>
        <w:rPr>
          <w:rFonts w:ascii="Times New Roman"/>
          <w:b w:val="false"/>
          <w:i w:val="false"/>
          <w:color w:val="000000"/>
          <w:sz w:val="28"/>
        </w:rPr>
        <w:t>
      В соответствии с пунктами 4 и 6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Павлодарского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w:t>
      </w:r>
      <w:r>
        <w:br/>
      </w:r>
      <w:r>
        <w:rPr>
          <w:rFonts w:ascii="Times New Roman"/>
          <w:b w:val="false"/>
          <w:i w:val="false"/>
          <w:color w:val="000000"/>
          <w:sz w:val="28"/>
        </w:rPr>
        <w:t>
</w:t>
      </w:r>
      <w:r>
        <w:rPr>
          <w:rFonts w:ascii="Times New Roman"/>
          <w:b w:val="false"/>
          <w:i w:val="false"/>
          <w:color w:val="000000"/>
          <w:sz w:val="28"/>
        </w:rPr>
        <w:t>
      1) места для размещения агитационных печатных материалов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помещения для проведения встреч кандидатов с избирателями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Акимам сельских округов и сел, отделам внутренней политики, образования, культуры, развития языков, физической культуры и спорта, финансов принять меры по установлению в местах для размещения агитационных печатных материалов стендов, щитов и тумб и подготовке помещений для проведения встреч кандидатов с избирателями.</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руководителя аппарата акима района Солтангазинова А.Р.</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Т. Бастенов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Павлодарской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02 декабря 2011 г.                         Г. Шагиров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02 декабря 2011 года N 321/12</w:t>
      </w:r>
    </w:p>
    <w:bookmarkEnd w:id="1"/>
    <w:p>
      <w:pPr>
        <w:spacing w:after="0"/>
        <w:ind w:left="0"/>
        <w:jc w:val="left"/>
      </w:pPr>
      <w:r>
        <w:rPr>
          <w:rFonts w:ascii="Times New Roman"/>
          <w:b/>
          <w:i w:val="false"/>
          <w:color w:val="000000"/>
        </w:rPr>
        <w:t xml:space="preserve"> Места для размещения агитационных печатных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745"/>
        <w:gridCol w:w="2093"/>
        <w:gridCol w:w="6478"/>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населенного пункта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 размещения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3 (Возле здания почты)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Караколь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(Возле здания магазина "Тулпар")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Достык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(Возле здания магазина "Достык")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Чернорецк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Трунова, 20, ул. 1 мая, 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Набережное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Украинская, 40 (Возле здания магазина "Мадис") (по согласованию), на пересечении ул. Целинная и ул. Аульная (Возле здания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Григорьевка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Центральная (Возле здания магазина "Абетановы")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Сычевка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Набережная, 57 (Возле магазина "Таушкин")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Новочерноярка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5 (Возле магазина "Лидер") (по согласованию),  ул. Юбилейная, 1 (Возле здания Дома культуры)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Черноярка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(Возле магазина "Радуга")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Мичурино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Садовая, 2/2 (Возле магазина "Солдатова") (по согласованию), ул. Гурьева, 16 (Возле здания КДЦ "Арман") (по согласованию), ул. Молодежная, 13 (Возле здания библиотеки)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Госплемстанция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18 (Возле здания школы), возле здания "ПСДП"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Березовка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Возле здания школы, здания КДЦ (по согласованию), здания библиотеки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Зангар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1 (Возле здания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Коряковка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Ветеранов (Возле здания начальной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 кудук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Возле здания сельского клуба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Богдановка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Возле здания конторы ПК "Луганск"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Луганск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54 (Возле здания сельского клуба), ул. Кутузова 28 (Возле здания магазина "Бойко")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Рождественка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Степная (Возле здания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Розовка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(Возле здания Дома культуры)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Гончарова (Возле здания сельского клуба)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Ефремовка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(Возле магазина "Сигнал")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Даниловка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(Возле здания бывшей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Красноармейка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60 лет Октября, 30 (Возле дома культуры), ул. 60 лет Октября, 20 (Возле здания аппарата акима сельского округа), ул. Ленина, 31 (Возле здания магазина "Дархан") (по согласованию), ул. 60 лет Октября, 23 (Возле здания почты), ул. 60 лет Октября, 29 (Возле автобусной остановки с. Красноармейка)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станция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Сарсекеева, 28 (Возле здания железнодорожного вокзала)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Шанды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17/2 (Возле здания сельского клуба)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Жетекши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ул. М.Ауэзова, 15 (Возле здания врачебной амбулатории)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Коктюбе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Возле водонапорной башни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Заозерное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Возле дома N 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Шакат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 Ауэзова, 38 (Возле здания сельского клуба), ул. Ермаганбетова, 14 (Возле здания врачебной амбулатории), ул. Садовая, 5 (Возле здания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Толыбай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N 34 (Возле здания сельского клуба)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Маралды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Гагарина, 13 (Возле здания библиотеки), ул.Аймаутова, 34 (Возле здания магазина "Барс")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Заря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13а (Возле здания пекарни ИП "Алиева")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Бирлик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 Мусы, 30 (Возле магазина "Садыковых") (по согласованию)</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Жертумсык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 Байзакова, 10 (Возле здания КБМ)</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Подстепное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Потанина, 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Каратогай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1 (Возле здания начальной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Айтым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1 (Возле здания школы)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Новоямышево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Кунаева, 10 (Возле Дома культуры)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Ольгинка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Школьная, 7 (Возле здания центральной конторы КХ "Маяк") (по согласованию)</w:t>
            </w:r>
          </w:p>
        </w:tc>
      </w:tr>
    </w:tbl>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02 декабря 2011 года N 321/12</w:t>
      </w:r>
    </w:p>
    <w:bookmarkEnd w:id="2"/>
    <w:p>
      <w:pPr>
        <w:spacing w:after="0"/>
        <w:ind w:left="0"/>
        <w:jc w:val="left"/>
      </w:pPr>
      <w:r>
        <w:rPr>
          <w:rFonts w:ascii="Times New Roman"/>
          <w:b/>
          <w:i w:val="false"/>
          <w:color w:val="000000"/>
        </w:rPr>
        <w:t xml:space="preserve"> Помещения для проведения встреч с избирателями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433"/>
        <w:gridCol w:w="80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населенного пункта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 проведения встреч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Пресное</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средней школы с. Пресное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Чернорецк</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Чернорецкой средней школы N 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Черноярка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Читальный зал сельской библиотеки</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Мичурино</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Павлодарского специализированного дома для психохронников (по согласованию)</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Зангар</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Зангарской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Луганск</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Луганской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Рождественка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Рождественской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Ефремовка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Ефремевской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Красноармейка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агротехнического колледжа (по согласованию)</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Жетекши</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здания ТОО "Гидрогеология" (по согласованию)</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Шакат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 здания Шакатской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Маралды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средней школы с. Маралды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Заря</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Заринской средней школы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Новоямышево</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Дома культуры с. Новоямышево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Ольгинка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КХ "Маяк" актовый зал (по согласованию)</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Набережное</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Чернорецкой средней школы N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