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5e042" w14:textId="005e0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Актогайского района на 2012 - 2014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Актогайского района Павлодарской области от 20 декабря 2011 года N 196/38. Зарегистрировано Департаментом юстиции Павлодарской области 09 января 2012 года N 12-9-110. Утратило силу в связи с истечением срока действия (письмо маслихата Актогайского района Павлодарской области от 03 марта 2014 года N 205)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маслихата Актогайского района Павлодарской области от 03.03.2014 N 205).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в редакции решения маслихата Актогайского района Павлодарской области от 23.01.2012 </w:t>
      </w:r>
      <w:r>
        <w:rPr>
          <w:rFonts w:ascii="Times New Roman"/>
          <w:b w:val="false"/>
          <w:i w:val="false"/>
          <w:color w:val="ff0000"/>
          <w:sz w:val="28"/>
        </w:rPr>
        <w:t>N 7/1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областного маслихата (XXXX сессия, IV созыв) N 404/40 от 6 декабря 2011 года "Об областном бюджете на 2012 - 2014 годы" (зарегистрированное в Реестре государственных нормативных правовых актов N 3193), Актогайский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района на 2012 - 2014 годы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2402169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194463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7272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основного капитала – 114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2200320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2477402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45839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2701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48540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-121072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121072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решениями маслихата Актогайского района Павлодарской области от 23.01.2012 </w:t>
      </w:r>
      <w:r>
        <w:rPr>
          <w:rFonts w:ascii="Times New Roman"/>
          <w:b w:val="false"/>
          <w:i w:val="false"/>
          <w:color w:val="000000"/>
          <w:sz w:val="28"/>
        </w:rPr>
        <w:t>N 7/1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12.04.2012 </w:t>
      </w:r>
      <w:r>
        <w:rPr>
          <w:rFonts w:ascii="Times New Roman"/>
          <w:b w:val="false"/>
          <w:i w:val="false"/>
          <w:color w:val="000000"/>
          <w:sz w:val="28"/>
        </w:rPr>
        <w:t>N 15/3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30.05.2012 </w:t>
      </w:r>
      <w:r>
        <w:rPr>
          <w:rFonts w:ascii="Times New Roman"/>
          <w:b w:val="false"/>
          <w:i w:val="false"/>
          <w:color w:val="000000"/>
          <w:sz w:val="28"/>
        </w:rPr>
        <w:t>N 25/5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13.07.2012 </w:t>
      </w:r>
      <w:r>
        <w:rPr>
          <w:rFonts w:ascii="Times New Roman"/>
          <w:b w:val="false"/>
          <w:i w:val="false"/>
          <w:color w:val="000000"/>
          <w:sz w:val="28"/>
        </w:rPr>
        <w:t>N 30/6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06.11.2012 </w:t>
      </w:r>
      <w:r>
        <w:rPr>
          <w:rFonts w:ascii="Times New Roman"/>
          <w:b w:val="false"/>
          <w:i w:val="false"/>
          <w:color w:val="000000"/>
          <w:sz w:val="28"/>
        </w:rPr>
        <w:t>N 38/9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05.12.2012 </w:t>
      </w:r>
      <w:r>
        <w:rPr>
          <w:rFonts w:ascii="Times New Roman"/>
          <w:b w:val="false"/>
          <w:i w:val="false"/>
          <w:color w:val="000000"/>
          <w:sz w:val="28"/>
        </w:rPr>
        <w:t>N 39/10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Предусмотреть в бюджете района на 2012 год объем субвенции, передаваемых из областного бюджета в сумме 1617434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бюджете района на 2012 год целевые текущие трансферты из областного бюджета на проведение капитального и среднего ремонта автомобильных дорог районного значения в сумме 26000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29069 тысяч тенге – на проведение капитального ремонта и укрепление материально-технической базы объектов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2865 тысяч тенге - на увеличение размера выплаты ежемесячной помощи студентам из малообеспеченных семей и оставшимся без попечения родителей, обучающимся в ВУЗах.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с изменениями, внесенными решениями маслихата Актогайского района Павлодарской области от 12.04.2012 </w:t>
      </w:r>
      <w:r>
        <w:rPr>
          <w:rFonts w:ascii="Times New Roman"/>
          <w:b w:val="false"/>
          <w:i w:val="false"/>
          <w:color w:val="000000"/>
          <w:sz w:val="28"/>
        </w:rPr>
        <w:t>N 15/3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13.07.2012 </w:t>
      </w:r>
      <w:r>
        <w:rPr>
          <w:rFonts w:ascii="Times New Roman"/>
          <w:b w:val="false"/>
          <w:i w:val="false"/>
          <w:color w:val="000000"/>
          <w:sz w:val="28"/>
        </w:rPr>
        <w:t>N 30/6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3-1. Предусмотреть в бюджете района целевые текущие трансферты из республиканского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38918 тысяч тенге – на реализацию государственного 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3560 тысячи тенге – на ежемесячные выплаты денежных средств опекунам (попечителям) на содержание ребенка-сироты (детей-сирот) и ребенка (детей), оставшегося без попечения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4094 тысяч тенге – на оснащение учебным оборудованием кабинетов физики, химии, биологии в государственных учреждениях основного,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3247 тысяч тенге – на обеспечение оборудованием, программным обеспечением детей-инвалидов, обучающихся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19730 тысяч тенге – на увеличение размера доплаты за квалификационную категорию учителям школ и воспитателям дошкольных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8683 тысяч тенге – на реализацию мер по оказанию социальной поддержки специалистов;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14142 тысяч тенге – на проведение противоэпизоотических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2284 тысячи тенге – на решение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11643 тысячи тенге – на реализацию мероприятий Программы занятости 2020,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3605 тысяч тенге – частичное субсидирование заработной платы;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5689 тысяч тенге – обеспечение деятельности центров занятости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930 тысяч тенге – молодежная практика;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1323 тысяч тенге – предоставление субсидий на переезд;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37000 тысяч тенге – на развитие сельских населенных пунктов,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19000 тысяч тенге - на ремонт объектов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18000 тысяч тенге – на ремонт дорог.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3-1 в соответствии с  решением маслихата Актогайского района Павлодарской области от 23.01.2012 </w:t>
      </w:r>
      <w:r>
        <w:rPr>
          <w:rFonts w:ascii="Times New Roman"/>
          <w:b w:val="false"/>
          <w:i w:val="false"/>
          <w:color w:val="000000"/>
          <w:sz w:val="28"/>
        </w:rPr>
        <w:t>N 7/1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с изменениями, внесенными решениями маслихата Актогайского района Павлодарской области от 12.04.2012 </w:t>
      </w:r>
      <w:r>
        <w:rPr>
          <w:rFonts w:ascii="Times New Roman"/>
          <w:b w:val="false"/>
          <w:i w:val="false"/>
          <w:color w:val="000000"/>
          <w:sz w:val="28"/>
        </w:rPr>
        <w:t>N 15/3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30.05.2012 </w:t>
      </w:r>
      <w:r>
        <w:rPr>
          <w:rFonts w:ascii="Times New Roman"/>
          <w:b w:val="false"/>
          <w:i w:val="false"/>
          <w:color w:val="000000"/>
          <w:sz w:val="28"/>
        </w:rPr>
        <w:t>N 25/5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13.07.2012  </w:t>
      </w:r>
      <w:r>
        <w:rPr>
          <w:rFonts w:ascii="Times New Roman"/>
          <w:b w:val="false"/>
          <w:i w:val="false"/>
          <w:color w:val="000000"/>
          <w:sz w:val="28"/>
        </w:rPr>
        <w:t xml:space="preserve">N 30/6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01.01.2012); от 05.12.2012 </w:t>
      </w:r>
      <w:r>
        <w:rPr>
          <w:rFonts w:ascii="Times New Roman"/>
          <w:b w:val="false"/>
          <w:i w:val="false"/>
          <w:color w:val="000000"/>
          <w:sz w:val="28"/>
        </w:rPr>
        <w:t>N 39/10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3-2. Предусмотреть в бюджете района целевые трансферты на развитие из республиканского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321622 тысяч тенге – на развитие системы водоснабжения в сельских населенных пунктах;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Исключен;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10300 тысяч тенге - на развитие и обустройство недостающей инженерно-коммуникационной инфраструктуры в рамках второго направления Программы занятости 2020.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3-2 в соответствии с  решением маслихата Актогайского района Павлодарской области от 23.01.2012 </w:t>
      </w:r>
      <w:r>
        <w:rPr>
          <w:rFonts w:ascii="Times New Roman"/>
          <w:b w:val="false"/>
          <w:i w:val="false"/>
          <w:color w:val="000000"/>
          <w:sz w:val="28"/>
        </w:rPr>
        <w:t>N 7/1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с изменениями, внесенными решениями маслихата Актогайского района Павлодарской области от 12.04.2012 </w:t>
      </w:r>
      <w:r>
        <w:rPr>
          <w:rFonts w:ascii="Times New Roman"/>
          <w:b w:val="false"/>
          <w:i w:val="false"/>
          <w:color w:val="000000"/>
          <w:sz w:val="28"/>
        </w:rPr>
        <w:t>N 15/3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13.07.2012 </w:t>
      </w:r>
      <w:r>
        <w:rPr>
          <w:rFonts w:ascii="Times New Roman"/>
          <w:b w:val="false"/>
          <w:i w:val="false"/>
          <w:color w:val="000000"/>
          <w:sz w:val="28"/>
        </w:rPr>
        <w:t>N 30/6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05.12.2012  </w:t>
      </w:r>
      <w:r>
        <w:rPr>
          <w:rFonts w:ascii="Times New Roman"/>
          <w:b w:val="false"/>
          <w:i w:val="false"/>
          <w:color w:val="000000"/>
          <w:sz w:val="28"/>
        </w:rPr>
        <w:t xml:space="preserve">N 39/10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3-3. Предусмотреть в бюджете района бюджетные кредиты из республиканского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48540 тысяч тенге - для реализации мер социальной поддержки специалистов.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3-3 в соответствии с  решением маслихата Актогайского района Павлодарской области от 23.01.2012 </w:t>
      </w:r>
      <w:r>
        <w:rPr>
          <w:rFonts w:ascii="Times New Roman"/>
          <w:b w:val="false"/>
          <w:i w:val="false"/>
          <w:color w:val="000000"/>
          <w:sz w:val="28"/>
        </w:rPr>
        <w:t>N 7/1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с изменениями, внесенными решением маслихата Актогайского района Павлодарской области от 12.04.2012 </w:t>
      </w:r>
      <w:r>
        <w:rPr>
          <w:rFonts w:ascii="Times New Roman"/>
          <w:b w:val="false"/>
          <w:i w:val="false"/>
          <w:color w:val="000000"/>
          <w:sz w:val="28"/>
        </w:rPr>
        <w:t>N 15/3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3-4. Предусмотреть в бюджете района целевые трансферты на развитие из областного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50970 тысяч тенге – на развитие системы водоснабжения в сельских населенных пунктах.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3-4 в соответствии с  решением маслихата Актогайского района Павлодарской области от 13.07.2012 </w:t>
      </w:r>
      <w:r>
        <w:rPr>
          <w:rFonts w:ascii="Times New Roman"/>
          <w:b w:val="false"/>
          <w:i w:val="false"/>
          <w:color w:val="000000"/>
          <w:sz w:val="28"/>
        </w:rPr>
        <w:t>N 30/6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Утвердить перечень местных бюджетных программ, не подлежащих секвестру в процессе исполнения местного бюджета на 2012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Утвердить перечень бюджетных программ по сельским округам района на 2012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Сохранить повышение на 25 процентов окладов и тарифных ставок специалистам сферы социального обеспечения, образования, культуры и спорта, работающим в сельской местности и не являющимся государственными служащими.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7.</w:t>
      </w:r>
      <w:r>
        <w:rPr>
          <w:rFonts w:ascii="Times New Roman"/>
          <w:b w:val="false"/>
          <w:i w:val="false"/>
          <w:color w:val="ff0000"/>
          <w:sz w:val="28"/>
        </w:rPr>
        <w:t xml:space="preserve"> Исключен.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исключен решением маслихата Актогайского района  Павлодарской области от 06.11.2012 </w:t>
      </w:r>
      <w:r>
        <w:rPr>
          <w:rFonts w:ascii="Times New Roman"/>
          <w:b w:val="false"/>
          <w:i w:val="false"/>
          <w:color w:val="000000"/>
          <w:sz w:val="28"/>
        </w:rPr>
        <w:t>N 38/9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Контроль за выполнением настоящего решения возложить на постоянную комиссию Актогайского районного маслихата по вопросам бюджетной политики и экономического развития региона.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А. Тарама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                        Т. Муканов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Актогайского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(IV созыв, XXXVIII сессия)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2011 года N 196/38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Актогайского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декабря 2012 года N 39/10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2012 год</w:t>
      </w:r>
      <w:r>
        <w:br/>
      </w:r>
      <w:r>
        <w:rPr>
          <w:rFonts w:ascii="Times New Roman"/>
          <w:b/>
          <w:i w:val="false"/>
          <w:color w:val="000000"/>
        </w:rPr>
        <w:t>
(с изменениями и дополнениями)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маслихата Актогайского района Павлодарской области от 05.12.2012 </w:t>
      </w:r>
      <w:r>
        <w:rPr>
          <w:rFonts w:ascii="Times New Roman"/>
          <w:b w:val="false"/>
          <w:i w:val="false"/>
          <w:color w:val="ff0000"/>
          <w:sz w:val="28"/>
        </w:rPr>
        <w:t>N 39/10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"/>
        <w:gridCol w:w="420"/>
        <w:gridCol w:w="462"/>
        <w:gridCol w:w="8717"/>
        <w:gridCol w:w="22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2402169</w:t>
            </w:r>
          </w:p>
        </w:tc>
      </w:tr>
      <w:tr>
        <w:trPr>
          <w:trHeight w:val="30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194463</w:t>
            </w:r>
          </w:p>
        </w:tc>
      </w:tr>
      <w:tr>
        <w:trPr>
          <w:trHeight w:val="19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87417</w:t>
            </w:r>
          </w:p>
        </w:tc>
      </w:tr>
      <w:tr>
        <w:trPr>
          <w:trHeight w:val="31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87417</w:t>
            </w:r>
          </w:p>
        </w:tc>
      </w:tr>
      <w:tr>
        <w:trPr>
          <w:trHeight w:val="24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76743</w:t>
            </w:r>
          </w:p>
        </w:tc>
      </w:tr>
      <w:tr>
        <w:trPr>
          <w:trHeight w:val="27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76743</w:t>
            </w:r>
          </w:p>
        </w:tc>
      </w:tr>
      <w:tr>
        <w:trPr>
          <w:trHeight w:val="31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26452</w:t>
            </w:r>
          </w:p>
        </w:tc>
      </w:tr>
      <w:tr>
        <w:trPr>
          <w:trHeight w:val="28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10308</w:t>
            </w:r>
          </w:p>
        </w:tc>
      </w:tr>
      <w:tr>
        <w:trPr>
          <w:trHeight w:val="30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30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8232</w:t>
            </w:r>
          </w:p>
        </w:tc>
      </w:tr>
      <w:tr>
        <w:trPr>
          <w:trHeight w:val="30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6612</w:t>
            </w:r>
          </w:p>
        </w:tc>
      </w:tr>
      <w:tr>
        <w:trPr>
          <w:trHeight w:val="21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2722</w:t>
            </w:r>
          </w:p>
        </w:tc>
      </w:tr>
      <w:tr>
        <w:trPr>
          <w:trHeight w:val="28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3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</w:t>
            </w:r>
          </w:p>
        </w:tc>
      </w:tr>
      <w:tr>
        <w:trPr>
          <w:trHeight w:val="40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</w:t>
            </w:r>
          </w:p>
        </w:tc>
      </w:tr>
      <w:tr>
        <w:trPr>
          <w:trHeight w:val="102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</w:t>
            </w:r>
          </w:p>
        </w:tc>
      </w:tr>
      <w:tr>
        <w:trPr>
          <w:trHeight w:val="3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</w:t>
            </w:r>
          </w:p>
        </w:tc>
      </w:tr>
      <w:tr>
        <w:trPr>
          <w:trHeight w:val="30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7272</w:t>
            </w:r>
          </w:p>
        </w:tc>
      </w:tr>
      <w:tr>
        <w:trPr>
          <w:trHeight w:val="30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</w:t>
            </w:r>
          </w:p>
        </w:tc>
      </w:tr>
      <w:tr>
        <w:trPr>
          <w:trHeight w:val="52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52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</w:p>
        </w:tc>
      </w:tr>
      <w:tr>
        <w:trPr>
          <w:trHeight w:val="52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69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9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6538</w:t>
            </w:r>
          </w:p>
        </w:tc>
      </w:tr>
      <w:tr>
        <w:trPr>
          <w:trHeight w:val="34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6538</w:t>
            </w:r>
          </w:p>
        </w:tc>
      </w:tr>
      <w:tr>
        <w:trPr>
          <w:trHeight w:val="30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основного капитала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34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30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30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2200320</w:t>
            </w:r>
          </w:p>
        </w:tc>
      </w:tr>
      <w:tr>
        <w:trPr>
          <w:trHeight w:val="61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2200320</w:t>
            </w:r>
          </w:p>
        </w:tc>
      </w:tr>
      <w:tr>
        <w:trPr>
          <w:trHeight w:val="31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2200320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7"/>
        <w:gridCol w:w="457"/>
        <w:gridCol w:w="536"/>
        <w:gridCol w:w="536"/>
        <w:gridCol w:w="8124"/>
        <w:gridCol w:w="21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6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2477402</w:t>
            </w:r>
          </w:p>
        </w:tc>
      </w:tr>
      <w:tr>
        <w:trPr>
          <w:trHeight w:val="24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217093</w:t>
            </w:r>
          </w:p>
        </w:tc>
      </w:tr>
      <w:tr>
        <w:trPr>
          <w:trHeight w:val="4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191578</w:t>
            </w:r>
          </w:p>
        </w:tc>
      </w:tr>
      <w:tr>
        <w:trPr>
          <w:trHeight w:val="27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13012</w:t>
            </w:r>
          </w:p>
        </w:tc>
      </w:tr>
      <w:tr>
        <w:trPr>
          <w:trHeight w:val="51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13012</w:t>
            </w:r>
          </w:p>
        </w:tc>
      </w:tr>
      <w:tr>
        <w:trPr>
          <w:trHeight w:val="27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55062</w:t>
            </w:r>
          </w:p>
        </w:tc>
      </w:tr>
      <w:tr>
        <w:trPr>
          <w:trHeight w:val="43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обеспечение деятельности акима района (города областного значения)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50562</w:t>
            </w:r>
          </w:p>
        </w:tc>
      </w:tr>
      <w:tr>
        <w:trPr>
          <w:trHeight w:val="27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6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123504</w:t>
            </w:r>
          </w:p>
        </w:tc>
      </w:tr>
      <w:tr>
        <w:trPr>
          <w:trHeight w:val="70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121975</w:t>
            </w:r>
          </w:p>
        </w:tc>
      </w:tr>
      <w:tr>
        <w:trPr>
          <w:trHeight w:val="24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13533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13533</w:t>
            </w:r>
          </w:p>
        </w:tc>
      </w:tr>
      <w:tr>
        <w:trPr>
          <w:trHeight w:val="10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11987</w:t>
            </w:r>
          </w:p>
        </w:tc>
      </w:tr>
      <w:tr>
        <w:trPr>
          <w:trHeight w:val="12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</w:t>
            </w:r>
          </w:p>
        </w:tc>
      </w:tr>
      <w:tr>
        <w:trPr>
          <w:trHeight w:val="76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79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11982</w:t>
            </w:r>
          </w:p>
        </w:tc>
      </w:tr>
      <w:tr>
        <w:trPr>
          <w:trHeight w:val="51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11982</w:t>
            </w:r>
          </w:p>
        </w:tc>
      </w:tr>
      <w:tr>
        <w:trPr>
          <w:trHeight w:val="100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11982</w:t>
            </w:r>
          </w:p>
        </w:tc>
      </w:tr>
      <w:tr>
        <w:trPr>
          <w:trHeight w:val="27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6495</w:t>
            </w:r>
          </w:p>
        </w:tc>
      </w:tr>
      <w:tr>
        <w:trPr>
          <w:trHeight w:val="24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5673</w:t>
            </w:r>
          </w:p>
        </w:tc>
      </w:tr>
      <w:tr>
        <w:trPr>
          <w:trHeight w:val="15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5673</w:t>
            </w:r>
          </w:p>
        </w:tc>
      </w:tr>
      <w:tr>
        <w:trPr>
          <w:trHeight w:val="3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5673</w:t>
            </w:r>
          </w:p>
        </w:tc>
      </w:tr>
      <w:tr>
        <w:trPr>
          <w:trHeight w:val="12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</w:tc>
      </w:tr>
      <w:tr>
        <w:trPr>
          <w:trHeight w:val="103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</w:tr>
      <w:tr>
        <w:trPr>
          <w:trHeight w:val="21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1320019</w:t>
            </w:r>
          </w:p>
        </w:tc>
      </w:tr>
      <w:tr>
        <w:trPr>
          <w:trHeight w:val="21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49970</w:t>
            </w:r>
          </w:p>
        </w:tc>
      </w:tr>
      <w:tr>
        <w:trPr>
          <w:trHeight w:val="51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49970</w:t>
            </w:r>
          </w:p>
        </w:tc>
      </w:tr>
      <w:tr>
        <w:trPr>
          <w:trHeight w:val="2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49970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1155074</w:t>
            </w:r>
          </w:p>
        </w:tc>
      </w:tr>
      <w:tr>
        <w:trPr>
          <w:trHeight w:val="54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12830</w:t>
            </w:r>
          </w:p>
        </w:tc>
      </w:tr>
      <w:tr>
        <w:trPr>
          <w:trHeight w:val="51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12830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  района (города областного значения)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1142244</w:t>
            </w:r>
          </w:p>
        </w:tc>
      </w:tr>
      <w:tr>
        <w:trPr>
          <w:trHeight w:val="15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1098792</w:t>
            </w:r>
          </w:p>
        </w:tc>
      </w:tr>
      <w:tr>
        <w:trPr>
          <w:trHeight w:val="27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23722</w:t>
            </w:r>
          </w:p>
        </w:tc>
      </w:tr>
      <w:tr>
        <w:trPr>
          <w:trHeight w:val="17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19730</w:t>
            </w:r>
          </w:p>
        </w:tc>
      </w:tr>
      <w:tr>
        <w:trPr>
          <w:trHeight w:val="13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114975</w:t>
            </w:r>
          </w:p>
        </w:tc>
      </w:tr>
      <w:tr>
        <w:trPr>
          <w:trHeight w:val="15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114975</w:t>
            </w:r>
          </w:p>
        </w:tc>
      </w:tr>
      <w:tr>
        <w:trPr>
          <w:trHeight w:val="4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22015</w:t>
            </w:r>
          </w:p>
        </w:tc>
      </w:tr>
      <w:tr>
        <w:trPr>
          <w:trHeight w:val="79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10850</w:t>
            </w:r>
          </w:p>
        </w:tc>
      </w:tr>
      <w:tr>
        <w:trPr>
          <w:trHeight w:val="54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7487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5364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3247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62452</w:t>
            </w:r>
          </w:p>
        </w:tc>
      </w:tr>
      <w:tr>
        <w:trPr>
          <w:trHeight w:val="16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16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4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79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10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88542</w:t>
            </w:r>
          </w:p>
        </w:tc>
      </w:tr>
      <w:tr>
        <w:trPr>
          <w:trHeight w:val="15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66704</w:t>
            </w:r>
          </w:p>
        </w:tc>
      </w:tr>
      <w:tr>
        <w:trPr>
          <w:trHeight w:val="5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7108</w:t>
            </w:r>
          </w:p>
        </w:tc>
      </w:tr>
      <w:tr>
        <w:trPr>
          <w:trHeight w:val="40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7108</w:t>
            </w:r>
          </w:p>
        </w:tc>
      </w:tr>
      <w:tr>
        <w:trPr>
          <w:trHeight w:val="54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59596</w:t>
            </w:r>
          </w:p>
        </w:tc>
      </w:tr>
      <w:tr>
        <w:trPr>
          <w:trHeight w:val="22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14306</w:t>
            </w:r>
          </w:p>
        </w:tc>
      </w:tr>
      <w:tr>
        <w:trPr>
          <w:trHeight w:val="2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</w:t>
            </w:r>
          </w:p>
        </w:tc>
      </w:tr>
      <w:tr>
        <w:trPr>
          <w:trHeight w:val="42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30320</w:t>
            </w:r>
          </w:p>
        </w:tc>
      </w:tr>
      <w:tr>
        <w:trPr>
          <w:trHeight w:val="45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</w:tr>
      <w:tr>
        <w:trPr>
          <w:trHeight w:val="45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4441</w:t>
            </w:r>
          </w:p>
        </w:tc>
      </w:tr>
      <w:tr>
        <w:trPr>
          <w:trHeight w:val="132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7229</w:t>
            </w:r>
          </w:p>
        </w:tc>
      </w:tr>
      <w:tr>
        <w:trPr>
          <w:trHeight w:val="34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21838</w:t>
            </w:r>
          </w:p>
        </w:tc>
      </w:tr>
      <w:tr>
        <w:trPr>
          <w:trHeight w:val="49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21838</w:t>
            </w:r>
          </w:p>
        </w:tc>
      </w:tr>
      <w:tr>
        <w:trPr>
          <w:trHeight w:val="73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20623</w:t>
            </w:r>
          </w:p>
        </w:tc>
      </w:tr>
      <w:tr>
        <w:trPr>
          <w:trHeight w:val="36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Жилищно–коммунальное хозяйство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499005</w:t>
            </w:r>
          </w:p>
        </w:tc>
      </w:tr>
      <w:tr>
        <w:trPr>
          <w:trHeight w:val="1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49850</w:t>
            </w:r>
          </w:p>
        </w:tc>
      </w:tr>
      <w:tr>
        <w:trPr>
          <w:trHeight w:val="1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</w:p>
        </w:tc>
      </w:tr>
      <w:tr>
        <w:trPr>
          <w:trHeight w:val="1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</w:p>
        </w:tc>
      </w:tr>
      <w:tr>
        <w:trPr>
          <w:trHeight w:val="70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20350</w:t>
            </w:r>
          </w:p>
        </w:tc>
      </w:tr>
      <w:tr>
        <w:trPr>
          <w:trHeight w:val="10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</w:t>
            </w:r>
          </w:p>
        </w:tc>
      </w:tr>
      <w:tr>
        <w:trPr>
          <w:trHeight w:val="10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10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10300</w:t>
            </w:r>
          </w:p>
        </w:tc>
      </w:tr>
      <w:tr>
        <w:trPr>
          <w:trHeight w:val="10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10300</w:t>
            </w:r>
          </w:p>
        </w:tc>
      </w:tr>
      <w:tr>
        <w:trPr>
          <w:trHeight w:val="24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397182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9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24090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24090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372592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372592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51973</w:t>
            </w:r>
          </w:p>
        </w:tc>
      </w:tr>
      <w:tr>
        <w:trPr>
          <w:trHeight w:val="6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51973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14475</w:t>
            </w:r>
          </w:p>
        </w:tc>
      </w:tr>
      <w:tr>
        <w:trPr>
          <w:trHeight w:val="22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12400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25098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139115</w:t>
            </w:r>
          </w:p>
        </w:tc>
      </w:tr>
      <w:tr>
        <w:trPr>
          <w:trHeight w:val="27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67002</w:t>
            </w:r>
          </w:p>
        </w:tc>
      </w:tr>
      <w:tr>
        <w:trPr>
          <w:trHeight w:val="6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</w:t>
            </w:r>
          </w:p>
        </w:tc>
      </w:tr>
      <w:tr>
        <w:trPr>
          <w:trHeight w:val="43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65023</w:t>
            </w:r>
          </w:p>
        </w:tc>
      </w:tr>
      <w:tr>
        <w:trPr>
          <w:trHeight w:val="24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65023</w:t>
            </w:r>
          </w:p>
        </w:tc>
      </w:tr>
      <w:tr>
        <w:trPr>
          <w:trHeight w:val="2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3507</w:t>
            </w:r>
          </w:p>
        </w:tc>
      </w:tr>
      <w:tr>
        <w:trPr>
          <w:trHeight w:val="4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3507</w:t>
            </w:r>
          </w:p>
        </w:tc>
      </w:tr>
      <w:tr>
        <w:trPr>
          <w:trHeight w:val="4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</w:t>
            </w:r>
          </w:p>
        </w:tc>
      </w:tr>
      <w:tr>
        <w:trPr>
          <w:trHeight w:val="69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40159</w:t>
            </w:r>
          </w:p>
        </w:tc>
      </w:tr>
      <w:tr>
        <w:trPr>
          <w:trHeight w:val="54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8170</w:t>
            </w:r>
          </w:p>
        </w:tc>
      </w:tr>
      <w:tr>
        <w:trPr>
          <w:trHeight w:val="43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46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46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31989</w:t>
            </w:r>
          </w:p>
        </w:tc>
      </w:tr>
      <w:tr>
        <w:trPr>
          <w:trHeight w:val="27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31389</w:t>
            </w:r>
          </w:p>
        </w:tc>
      </w:tr>
      <w:tr>
        <w:trPr>
          <w:trHeight w:val="51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54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28447</w:t>
            </w:r>
          </w:p>
        </w:tc>
      </w:tr>
      <w:tr>
        <w:trPr>
          <w:trHeight w:val="52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6833</w:t>
            </w:r>
          </w:p>
        </w:tc>
      </w:tr>
      <w:tr>
        <w:trPr>
          <w:trHeight w:val="69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6463</w:t>
            </w:r>
          </w:p>
        </w:tc>
      </w:tr>
      <w:tr>
        <w:trPr>
          <w:trHeight w:val="2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45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21614</w:t>
            </w:r>
          </w:p>
        </w:tc>
      </w:tr>
      <w:tr>
        <w:trPr>
          <w:trHeight w:val="73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10014</w:t>
            </w:r>
          </w:p>
        </w:tc>
      </w:tr>
      <w:tr>
        <w:trPr>
          <w:trHeight w:val="43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11600</w:t>
            </w:r>
          </w:p>
        </w:tc>
      </w:tr>
      <w:tr>
        <w:trPr>
          <w:trHeight w:val="84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40198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16195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8683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8683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7512</w:t>
            </w:r>
          </w:p>
        </w:tc>
      </w:tr>
      <w:tr>
        <w:trPr>
          <w:trHeight w:val="54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7012</w:t>
            </w:r>
          </w:p>
        </w:tc>
      </w:tr>
      <w:tr>
        <w:trPr>
          <w:trHeight w:val="27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3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</w:t>
            </w:r>
          </w:p>
        </w:tc>
      </w:tr>
      <w:tr>
        <w:trPr>
          <w:trHeight w:val="46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</w:t>
            </w:r>
          </w:p>
        </w:tc>
      </w:tr>
      <w:tr>
        <w:trPr>
          <w:trHeight w:val="84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7869</w:t>
            </w:r>
          </w:p>
        </w:tc>
      </w:tr>
      <w:tr>
        <w:trPr>
          <w:trHeight w:val="73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7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15284</w:t>
            </w:r>
          </w:p>
        </w:tc>
      </w:tr>
      <w:tr>
        <w:trPr>
          <w:trHeight w:val="34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15284</w:t>
            </w:r>
          </w:p>
        </w:tc>
      </w:tr>
      <w:tr>
        <w:trPr>
          <w:trHeight w:val="34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</w:t>
            </w:r>
          </w:p>
        </w:tc>
      </w:tr>
      <w:tr>
        <w:trPr>
          <w:trHeight w:val="34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14142</w:t>
            </w:r>
          </w:p>
        </w:tc>
      </w:tr>
      <w:tr>
        <w:trPr>
          <w:trHeight w:val="43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12078</w:t>
            </w:r>
          </w:p>
        </w:tc>
      </w:tr>
      <w:tr>
        <w:trPr>
          <w:trHeight w:val="37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12078</w:t>
            </w:r>
          </w:p>
        </w:tc>
      </w:tr>
      <w:tr>
        <w:trPr>
          <w:trHeight w:val="6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12078</w:t>
            </w:r>
          </w:p>
        </w:tc>
      </w:tr>
      <w:tr>
        <w:trPr>
          <w:trHeight w:val="7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9208</w:t>
            </w:r>
          </w:p>
        </w:tc>
      </w:tr>
      <w:tr>
        <w:trPr>
          <w:trHeight w:val="75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2870</w:t>
            </w:r>
          </w:p>
        </w:tc>
      </w:tr>
      <w:tr>
        <w:trPr>
          <w:trHeight w:val="27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59400</w:t>
            </w:r>
          </w:p>
        </w:tc>
      </w:tr>
      <w:tr>
        <w:trPr>
          <w:trHeight w:val="24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57370</w:t>
            </w:r>
          </w:p>
        </w:tc>
      </w:tr>
      <w:tr>
        <w:trPr>
          <w:trHeight w:val="6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6332</w:t>
            </w:r>
          </w:p>
        </w:tc>
      </w:tr>
      <w:tr>
        <w:trPr>
          <w:trHeight w:val="75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6332</w:t>
            </w:r>
          </w:p>
        </w:tc>
      </w:tr>
      <w:tr>
        <w:trPr>
          <w:trHeight w:val="79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51038</w:t>
            </w:r>
          </w:p>
        </w:tc>
      </w:tr>
      <w:tr>
        <w:trPr>
          <w:trHeight w:val="16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51038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</w:t>
            </w:r>
          </w:p>
        </w:tc>
      </w:tr>
      <w:tr>
        <w:trPr>
          <w:trHeight w:val="75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</w:t>
            </w:r>
          </w:p>
        </w:tc>
      </w:tr>
      <w:tr>
        <w:trPr>
          <w:trHeight w:val="67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</w:t>
            </w:r>
          </w:p>
        </w:tc>
      </w:tr>
      <w:tr>
        <w:trPr>
          <w:trHeight w:val="16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21840</w:t>
            </w:r>
          </w:p>
        </w:tc>
      </w:tr>
      <w:tr>
        <w:trPr>
          <w:trHeight w:val="27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5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16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21390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2284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2284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10101</w:t>
            </w:r>
          </w:p>
        </w:tc>
      </w:tr>
      <w:tr>
        <w:trPr>
          <w:trHeight w:val="87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10101</w:t>
            </w:r>
          </w:p>
        </w:tc>
      </w:tr>
      <w:tr>
        <w:trPr>
          <w:trHeight w:val="72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9005</w:t>
            </w:r>
          </w:p>
        </w:tc>
      </w:tr>
      <w:tr>
        <w:trPr>
          <w:trHeight w:val="8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9005</w:t>
            </w:r>
          </w:p>
        </w:tc>
      </w:tr>
      <w:tr>
        <w:trPr>
          <w:trHeight w:val="27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16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4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7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73569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73569</w:t>
            </w:r>
          </w:p>
        </w:tc>
      </w:tr>
      <w:tr>
        <w:trPr>
          <w:trHeight w:val="24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73569</w:t>
            </w:r>
          </w:p>
        </w:tc>
      </w:tr>
      <w:tr>
        <w:trPr>
          <w:trHeight w:val="24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57404</w:t>
            </w:r>
          </w:p>
        </w:tc>
      </w:tr>
      <w:tr>
        <w:trPr>
          <w:trHeight w:val="24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12454</w:t>
            </w:r>
          </w:p>
        </w:tc>
      </w:tr>
      <w:tr>
        <w:trPr>
          <w:trHeight w:val="114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3711</w:t>
            </w:r>
          </w:p>
        </w:tc>
      </w:tr>
      <w:tr>
        <w:trPr>
          <w:trHeight w:val="15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45839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</w:p>
        </w:tc>
      </w:tr>
      <w:tr>
        <w:trPr>
          <w:trHeight w:val="15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</w:p>
        </w:tc>
      </w:tr>
      <w:tr>
        <w:trPr>
          <w:trHeight w:val="15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</w:p>
        </w:tc>
      </w:tr>
      <w:tr>
        <w:trPr>
          <w:trHeight w:val="15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</w:t>
            </w:r>
          </w:p>
        </w:tc>
      </w:tr>
      <w:tr>
        <w:trPr>
          <w:trHeight w:val="40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</w:t>
            </w:r>
          </w:p>
        </w:tc>
      </w:tr>
      <w:tr>
        <w:trPr>
          <w:trHeight w:val="5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-121072</w:t>
            </w:r>
          </w:p>
        </w:tc>
      </w:tr>
      <w:tr>
        <w:trPr>
          <w:trHeight w:val="54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121072</w:t>
            </w:r>
          </w:p>
        </w:tc>
      </w:tr>
      <w:tr>
        <w:trPr>
          <w:trHeight w:val="27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</w:p>
        </w:tc>
      </w:tr>
      <w:tr>
        <w:trPr>
          <w:trHeight w:val="15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</w:p>
        </w:tc>
      </w:tr>
      <w:tr>
        <w:trPr>
          <w:trHeight w:val="22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</w:p>
        </w:tc>
      </w:tr>
      <w:tr>
        <w:trPr>
          <w:trHeight w:val="24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</w:t>
            </w:r>
          </w:p>
        </w:tc>
      </w:tr>
      <w:tr>
        <w:trPr>
          <w:trHeight w:val="3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</w:t>
            </w:r>
          </w:p>
        </w:tc>
      </w:tr>
    </w:tbl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Актогайского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(IV созыв, XXXVIII сессия)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2011 года N 196/38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493"/>
        <w:gridCol w:w="573"/>
        <w:gridCol w:w="7953"/>
        <w:gridCol w:w="289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1845980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206180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92311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92311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82020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82020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27383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8482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6429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</w:t>
            </w:r>
          </w:p>
        </w:tc>
      </w:tr>
      <w:tr>
        <w:trPr>
          <w:trHeight w:val="4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</w:t>
            </w:r>
          </w:p>
        </w:tc>
      </w:tr>
      <w:tr>
        <w:trPr>
          <w:trHeight w:val="12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</w:t>
            </w:r>
          </w:p>
        </w:tc>
      </w:tr>
      <w:tr>
        <w:trPr>
          <w:trHeight w:val="8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основного капитала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1637483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1637483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1637483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7"/>
        <w:gridCol w:w="549"/>
        <w:gridCol w:w="613"/>
        <w:gridCol w:w="592"/>
        <w:gridCol w:w="7573"/>
        <w:gridCol w:w="32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1840980</w:t>
            </w:r>
          </w:p>
        </w:tc>
      </w:tr>
      <w:tr>
        <w:trPr>
          <w:trHeight w:val="24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207110</w:t>
            </w:r>
          </w:p>
        </w:tc>
      </w:tr>
      <w:tr>
        <w:trPr>
          <w:trHeight w:val="5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182524</w:t>
            </w:r>
          </w:p>
        </w:tc>
      </w:tr>
      <w:tr>
        <w:trPr>
          <w:trHeight w:val="2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</w:t>
            </w:r>
          </w:p>
        </w:tc>
      </w:tr>
      <w:tr>
        <w:trPr>
          <w:trHeight w:val="43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</w:t>
            </w:r>
          </w:p>
        </w:tc>
      </w:tr>
      <w:tr>
        <w:trPr>
          <w:trHeight w:val="2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49820</w:t>
            </w:r>
          </w:p>
        </w:tc>
      </w:tr>
      <w:tr>
        <w:trPr>
          <w:trHeight w:val="43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обеспечение деятельности акима района (города областного значения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49820</w:t>
            </w:r>
          </w:p>
        </w:tc>
      </w:tr>
      <w:tr>
        <w:trPr>
          <w:trHeight w:val="100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119654</w:t>
            </w:r>
          </w:p>
        </w:tc>
      </w:tr>
      <w:tr>
        <w:trPr>
          <w:trHeight w:val="105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119654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13280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13280</w:t>
            </w:r>
          </w:p>
        </w:tc>
      </w:tr>
      <w:tr>
        <w:trPr>
          <w:trHeight w:val="12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12090</w:t>
            </w:r>
          </w:p>
        </w:tc>
      </w:tr>
      <w:tr>
        <w:trPr>
          <w:trHeight w:val="3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</w:p>
        </w:tc>
      </w:tr>
      <w:tr>
        <w:trPr>
          <w:trHeight w:val="78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54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11306</w:t>
            </w:r>
          </w:p>
        </w:tc>
      </w:tr>
      <w:tr>
        <w:trPr>
          <w:trHeight w:val="45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11306</w:t>
            </w:r>
          </w:p>
        </w:tc>
      </w:tr>
      <w:tr>
        <w:trPr>
          <w:trHeight w:val="111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11156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6350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5850</w:t>
            </w:r>
          </w:p>
        </w:tc>
      </w:tr>
      <w:tr>
        <w:trPr>
          <w:trHeight w:val="19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5850</w:t>
            </w:r>
          </w:p>
        </w:tc>
      </w:tr>
      <w:tr>
        <w:trPr>
          <w:trHeight w:val="5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5850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05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1251368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51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1144128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</w:t>
            </w:r>
          </w:p>
        </w:tc>
      </w:tr>
      <w:tr>
        <w:trPr>
          <w:trHeight w:val="49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</w:t>
            </w:r>
          </w:p>
        </w:tc>
      </w:tr>
      <w:tr>
        <w:trPr>
          <w:trHeight w:val="21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1131528</w:t>
            </w:r>
          </w:p>
        </w:tc>
      </w:tr>
      <w:tr>
        <w:trPr>
          <w:trHeight w:val="22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1107028</w:t>
            </w:r>
          </w:p>
        </w:tc>
      </w:tr>
      <w:tr>
        <w:trPr>
          <w:trHeight w:val="2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24500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57240</w:t>
            </w:r>
          </w:p>
        </w:tc>
      </w:tr>
      <w:tr>
        <w:trPr>
          <w:trHeight w:val="39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57240</w:t>
            </w:r>
          </w:p>
        </w:tc>
      </w:tr>
      <w:tr>
        <w:trPr>
          <w:trHeight w:val="5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22040</w:t>
            </w:r>
          </w:p>
        </w:tc>
      </w:tr>
      <w:tr>
        <w:trPr>
          <w:trHeight w:val="43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10900</w:t>
            </w:r>
          </w:p>
        </w:tc>
      </w:tr>
      <w:tr>
        <w:trPr>
          <w:trHeight w:val="73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14300</w:t>
            </w:r>
          </w:p>
        </w:tc>
      </w:tr>
      <w:tr>
        <w:trPr>
          <w:trHeight w:val="2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2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6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81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76957</w:t>
            </w:r>
          </w:p>
        </w:tc>
      </w:tr>
      <w:tr>
        <w:trPr>
          <w:trHeight w:val="21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55267</w:t>
            </w:r>
          </w:p>
        </w:tc>
      </w:tr>
      <w:tr>
        <w:trPr>
          <w:trHeight w:val="6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52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49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47767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8327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69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</w:t>
            </w:r>
          </w:p>
        </w:tc>
      </w:tr>
      <w:tr>
        <w:trPr>
          <w:trHeight w:val="45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</w:t>
            </w:r>
          </w:p>
        </w:tc>
      </w:tr>
      <w:tr>
        <w:trPr>
          <w:trHeight w:val="130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46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21690</w:t>
            </w:r>
          </w:p>
        </w:tc>
      </w:tr>
      <w:tr>
        <w:trPr>
          <w:trHeight w:val="42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21690</w:t>
            </w:r>
          </w:p>
        </w:tc>
      </w:tr>
      <w:tr>
        <w:trPr>
          <w:trHeight w:val="9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21250</w:t>
            </w:r>
          </w:p>
        </w:tc>
      </w:tr>
      <w:tr>
        <w:trPr>
          <w:trHeight w:val="72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Жилищно–коммунальное хозяйство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65750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2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23500</w:t>
            </w:r>
          </w:p>
        </w:tc>
      </w:tr>
      <w:tr>
        <w:trPr>
          <w:trHeight w:val="6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</w:t>
            </w:r>
          </w:p>
        </w:tc>
      </w:tr>
      <w:tr>
        <w:trPr>
          <w:trHeight w:val="40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</w:t>
            </w:r>
          </w:p>
        </w:tc>
      </w:tr>
      <w:tr>
        <w:trPr>
          <w:trHeight w:val="13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41250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36250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</w:t>
            </w:r>
          </w:p>
        </w:tc>
      </w:tr>
      <w:tr>
        <w:trPr>
          <w:trHeight w:val="2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9850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15200</w:t>
            </w:r>
          </w:p>
        </w:tc>
      </w:tr>
      <w:tr>
        <w:trPr>
          <w:trHeight w:val="84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142015</w:t>
            </w:r>
          </w:p>
        </w:tc>
      </w:tr>
      <w:tr>
        <w:trPr>
          <w:trHeight w:val="2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78020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40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76420</w:t>
            </w:r>
          </w:p>
        </w:tc>
      </w:tr>
      <w:tr>
        <w:trPr>
          <w:trHeight w:val="18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76420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52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43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82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3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42950</w:t>
            </w:r>
          </w:p>
        </w:tc>
      </w:tr>
      <w:tr>
        <w:trPr>
          <w:trHeight w:val="43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8300</w:t>
            </w:r>
          </w:p>
        </w:tc>
      </w:tr>
      <w:tr>
        <w:trPr>
          <w:trHeight w:val="45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</w:t>
            </w:r>
          </w:p>
        </w:tc>
      </w:tr>
      <w:tr>
        <w:trPr>
          <w:trHeight w:val="43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3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34650</w:t>
            </w:r>
          </w:p>
        </w:tc>
      </w:tr>
      <w:tr>
        <w:trPr>
          <w:trHeight w:val="2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34100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5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17445</w:t>
            </w:r>
          </w:p>
        </w:tc>
      </w:tr>
      <w:tr>
        <w:trPr>
          <w:trHeight w:val="40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6820</w:t>
            </w:r>
          </w:p>
        </w:tc>
      </w:tr>
      <w:tr>
        <w:trPr>
          <w:trHeight w:val="100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</w:t>
            </w:r>
          </w:p>
        </w:tc>
      </w:tr>
      <w:tr>
        <w:trPr>
          <w:trHeight w:val="2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39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10625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10625</w:t>
            </w:r>
          </w:p>
        </w:tc>
      </w:tr>
      <w:tr>
        <w:trPr>
          <w:trHeight w:val="82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18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</w:tr>
      <w:tr>
        <w:trPr>
          <w:trHeight w:val="15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</w:tr>
      <w:tr>
        <w:trPr>
          <w:trHeight w:val="39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</w:t>
            </w:r>
          </w:p>
        </w:tc>
      </w:tr>
      <w:tr>
        <w:trPr>
          <w:trHeight w:val="40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</w:t>
            </w:r>
          </w:p>
        </w:tc>
      </w:tr>
      <w:tr>
        <w:trPr>
          <w:trHeight w:val="106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7900</w:t>
            </w:r>
          </w:p>
        </w:tc>
      </w:tr>
      <w:tr>
        <w:trPr>
          <w:trHeight w:val="9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70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11100</w:t>
            </w:r>
          </w:p>
        </w:tc>
      </w:tr>
      <w:tr>
        <w:trPr>
          <w:trHeight w:val="49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11100</w:t>
            </w:r>
          </w:p>
        </w:tc>
      </w:tr>
      <w:tr>
        <w:trPr>
          <w:trHeight w:val="40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11100</w:t>
            </w:r>
          </w:p>
        </w:tc>
      </w:tr>
      <w:tr>
        <w:trPr>
          <w:trHeight w:val="100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8300</w:t>
            </w:r>
          </w:p>
        </w:tc>
      </w:tr>
      <w:tr>
        <w:trPr>
          <w:trHeight w:val="82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2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39590</w:t>
            </w:r>
          </w:p>
        </w:tc>
      </w:tr>
      <w:tr>
        <w:trPr>
          <w:trHeight w:val="19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37200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12200</w:t>
            </w:r>
          </w:p>
        </w:tc>
      </w:tr>
      <w:tr>
        <w:trPr>
          <w:trHeight w:val="82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12200</w:t>
            </w:r>
          </w:p>
        </w:tc>
      </w:tr>
      <w:tr>
        <w:trPr>
          <w:trHeight w:val="70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18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</w:t>
            </w:r>
          </w:p>
        </w:tc>
      </w:tr>
      <w:tr>
        <w:trPr>
          <w:trHeight w:val="75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</w:t>
            </w:r>
          </w:p>
        </w:tc>
      </w:tr>
      <w:tr>
        <w:trPr>
          <w:trHeight w:val="6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20950</w:t>
            </w:r>
          </w:p>
        </w:tc>
      </w:tr>
      <w:tr>
        <w:trPr>
          <w:trHeight w:val="46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54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20620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8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10820</w:t>
            </w:r>
          </w:p>
        </w:tc>
      </w:tr>
      <w:tr>
        <w:trPr>
          <w:trHeight w:val="6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10820</w:t>
            </w:r>
          </w:p>
        </w:tc>
      </w:tr>
      <w:tr>
        <w:trPr>
          <w:trHeight w:val="106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</w:t>
            </w:r>
          </w:p>
        </w:tc>
      </w:tr>
      <w:tr>
        <w:trPr>
          <w:trHeight w:val="84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</w:t>
            </w:r>
          </w:p>
        </w:tc>
      </w:tr>
      <w:tr>
        <w:trPr>
          <w:trHeight w:val="3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5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Актогайского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(IV созыв, XXXVIII сессия)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2011 года N 196/38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513"/>
        <w:gridCol w:w="593"/>
        <w:gridCol w:w="7733"/>
        <w:gridCol w:w="28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1860083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215197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98770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98770</w:t>
            </w:r>
          </w:p>
        </w:tc>
      </w:tr>
      <w:tr>
        <w:trPr>
          <w:trHeight w:val="1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83200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83200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28593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9476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6557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3084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</w:t>
            </w:r>
          </w:p>
        </w:tc>
      </w:tr>
      <w:tr>
        <w:trPr>
          <w:trHeight w:val="4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10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</w:t>
            </w:r>
          </w:p>
        </w:tc>
      </w:tr>
      <w:tr>
        <w:trPr>
          <w:trHeight w:val="7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основного капитала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1642406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1642406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1642406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473"/>
        <w:gridCol w:w="613"/>
        <w:gridCol w:w="513"/>
        <w:gridCol w:w="7093"/>
        <w:gridCol w:w="28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1855083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208970</w:t>
            </w:r>
          </w:p>
        </w:tc>
      </w:tr>
      <w:tr>
        <w:trPr>
          <w:trHeight w:val="5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184180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49800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обеспечение деятельности акима района (города областного значения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49800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121280</w:t>
            </w:r>
          </w:p>
        </w:tc>
      </w:tr>
      <w:tr>
        <w:trPr>
          <w:trHeight w:val="7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 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119780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13440</w:t>
            </w:r>
          </w:p>
        </w:tc>
      </w:tr>
      <w:tr>
        <w:trPr>
          <w:trHeight w:val="10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12100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</w:p>
        </w:tc>
      </w:tr>
      <w:tr>
        <w:trPr>
          <w:trHeight w:val="7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11350</w:t>
            </w:r>
          </w:p>
        </w:tc>
      </w:tr>
      <w:tr>
        <w:trPr>
          <w:trHeight w:val="11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</w:t>
            </w:r>
          </w:p>
        </w:tc>
      </w:tr>
      <w:tr>
        <w:trPr>
          <w:trHeight w:val="5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9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1258649</w:t>
            </w:r>
          </w:p>
        </w:tc>
      </w:tr>
      <w:tr>
        <w:trPr>
          <w:trHeight w:val="1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1166249</w:t>
            </w:r>
          </w:p>
        </w:tc>
      </w:tr>
      <w:tr>
        <w:trPr>
          <w:trHeight w:val="7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12650</w:t>
            </w:r>
          </w:p>
        </w:tc>
      </w:tr>
      <w:tr>
        <w:trPr>
          <w:trHeight w:val="5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12650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1153599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1129099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24500</w:t>
            </w:r>
          </w:p>
        </w:tc>
      </w:tr>
      <w:tr>
        <w:trPr>
          <w:trHeight w:val="1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42400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42400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22100</w:t>
            </w:r>
          </w:p>
        </w:tc>
      </w:tr>
      <w:tr>
        <w:trPr>
          <w:trHeight w:val="9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5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6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7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77686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55946</w:t>
            </w:r>
          </w:p>
        </w:tc>
      </w:tr>
      <w:tr>
        <w:trPr>
          <w:trHeight w:val="5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5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48446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8437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29509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</w:t>
            </w:r>
          </w:p>
        </w:tc>
      </w:tr>
      <w:tr>
        <w:trPr>
          <w:trHeight w:val="13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21740</w:t>
            </w:r>
          </w:p>
        </w:tc>
      </w:tr>
      <w:tr>
        <w:trPr>
          <w:trHeight w:val="4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21740</w:t>
            </w:r>
          </w:p>
        </w:tc>
      </w:tr>
      <w:tr>
        <w:trPr>
          <w:trHeight w:val="8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Жилищно–коммунальное хозяйство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67690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24500</w:t>
            </w:r>
          </w:p>
        </w:tc>
      </w:tr>
      <w:tr>
        <w:trPr>
          <w:trHeight w:val="5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42190</w:t>
            </w:r>
          </w:p>
        </w:tc>
      </w:tr>
      <w:tr>
        <w:trPr>
          <w:trHeight w:val="5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37190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15400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4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146848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82200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80500</w:t>
            </w:r>
          </w:p>
        </w:tc>
      </w:tr>
      <w:tr>
        <w:trPr>
          <w:trHeight w:val="1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80500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</w:t>
            </w:r>
          </w:p>
        </w:tc>
      </w:tr>
      <w:tr>
        <w:trPr>
          <w:trHeight w:val="4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</w:t>
            </w:r>
          </w:p>
        </w:tc>
      </w:tr>
      <w:tr>
        <w:trPr>
          <w:trHeight w:val="7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43150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</w:t>
            </w:r>
          </w:p>
        </w:tc>
      </w:tr>
      <w:tr>
        <w:trPr>
          <w:trHeight w:val="5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</w:t>
            </w:r>
          </w:p>
        </w:tc>
      </w:tr>
      <w:tr>
        <w:trPr>
          <w:trHeight w:val="4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34750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34150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5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17848</w:t>
            </w:r>
          </w:p>
        </w:tc>
      </w:tr>
      <w:tr>
        <w:trPr>
          <w:trHeight w:val="4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6980</w:t>
            </w:r>
          </w:p>
        </w:tc>
      </w:tr>
      <w:tr>
        <w:trPr>
          <w:trHeight w:val="1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10638</w:t>
            </w:r>
          </w:p>
        </w:tc>
      </w:tr>
      <w:tr>
        <w:trPr>
          <w:trHeight w:val="8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10638</w:t>
            </w:r>
          </w:p>
        </w:tc>
      </w:tr>
      <w:tr>
        <w:trPr>
          <w:trHeight w:val="8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</w:tr>
      <w:tr>
        <w:trPr>
          <w:trHeight w:val="1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8850</w:t>
            </w:r>
          </w:p>
        </w:tc>
      </w:tr>
      <w:tr>
        <w:trPr>
          <w:trHeight w:val="8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7950</w:t>
            </w:r>
          </w:p>
        </w:tc>
      </w:tr>
      <w:tr>
        <w:trPr>
          <w:trHeight w:val="7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11250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11250</w:t>
            </w:r>
          </w:p>
        </w:tc>
      </w:tr>
      <w:tr>
        <w:trPr>
          <w:trHeight w:val="5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11250</w:t>
            </w:r>
          </w:p>
        </w:tc>
      </w:tr>
      <w:tr>
        <w:trPr>
          <w:trHeight w:val="7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8350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39700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37300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</w:t>
            </w:r>
          </w:p>
        </w:tc>
      </w:tr>
      <w:tr>
        <w:trPr>
          <w:trHeight w:val="8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</w:t>
            </w:r>
          </w:p>
        </w:tc>
      </w:tr>
      <w:tr>
        <w:trPr>
          <w:trHeight w:val="7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7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6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21690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4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11460</w:t>
            </w:r>
          </w:p>
        </w:tc>
      </w:tr>
      <w:tr>
        <w:trPr>
          <w:trHeight w:val="7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11460</w:t>
            </w:r>
          </w:p>
        </w:tc>
      </w:tr>
      <w:tr>
        <w:trPr>
          <w:trHeight w:val="7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8890</w:t>
            </w:r>
          </w:p>
        </w:tc>
      </w:tr>
      <w:tr>
        <w:trPr>
          <w:trHeight w:val="9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Актогайского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(IV созыв, XXXVIII сессия)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2011 года N 196/38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районных бюджетных программ, не подлежащих</w:t>
      </w:r>
      <w:r>
        <w:br/>
      </w:r>
      <w:r>
        <w:rPr>
          <w:rFonts w:ascii="Times New Roman"/>
          <w:b/>
          <w:i w:val="false"/>
          <w:color w:val="000000"/>
        </w:rPr>
        <w:t>
к секвестру в процессе исполнения местного бюджета</w:t>
      </w:r>
      <w:r>
        <w:br/>
      </w:r>
      <w:r>
        <w:rPr>
          <w:rFonts w:ascii="Times New Roman"/>
          <w:b/>
          <w:i w:val="false"/>
          <w:color w:val="000000"/>
        </w:rPr>
        <w:t>
на 2012 год по Актогайскому району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473"/>
        <w:gridCol w:w="573"/>
        <w:gridCol w:w="573"/>
        <w:gridCol w:w="10073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подфункция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программы района (города областного значения)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</w:tbl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Актогайского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(IV созыв, XXXVIII сессия)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2011 года N 196/38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Актогайского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мая 2012 года N 25/5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</w:t>
      </w:r>
      <w:r>
        <w:br/>
      </w:r>
      <w:r>
        <w:rPr>
          <w:rFonts w:ascii="Times New Roman"/>
          <w:b/>
          <w:i w:val="false"/>
          <w:color w:val="000000"/>
        </w:rPr>
        <w:t>
сельским округам района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5 в редакции решения маслихата Актогайского района Павлодарской области от 30.05.2012 </w:t>
      </w:r>
      <w:r>
        <w:rPr>
          <w:rFonts w:ascii="Times New Roman"/>
          <w:b w:val="false"/>
          <w:i w:val="false"/>
          <w:color w:val="ff0000"/>
          <w:sz w:val="28"/>
        </w:rPr>
        <w:t>N 25/5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3"/>
        <w:gridCol w:w="10013"/>
      </w:tblGrid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Актогайский сельский округ
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123003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123004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организации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123005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123006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123013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функционирования автомобильных дорог в городах районного значения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123040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Приреченский сельский округ
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123003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123005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123006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123013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функционирования автомобильных дорог в городах районного значения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123040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Харьковский сельский округ
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123005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123006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123013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функционирования автомобильных дорог в городах районного значения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Баскамысский сельский округ
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123002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экстерных случаях доставка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123006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123013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функционирования автомобильных дорог в городах районного значения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123014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Жалаулинский сельский округ
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123003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123005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123006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123013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функционирования автомобильных дорог в городах районного значения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Шолаксорский сельский округ
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123006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123013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функционирования автомобильных дорог в городах районного значения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Разумовский сельский округ
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123006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123007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123013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функционирования автомобильных дорог в городах районного значения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Барлыбайский сельский округ
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123003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123006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123013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функционирования автомобильных дорог в городах районного значения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Караобинский сельский округ
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123003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123005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123006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123013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функционирования автомобильных дорог в городах районного значения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Муткеновский сельский округ
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123003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123005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123006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123013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функционирования автомобильных дорог в городах районного значения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123040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Аульбекский сельский округ
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123003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123005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123006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123013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функционирования автомобильных дорог в городах районного значения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Кожамжарский сельский округ
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123003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123005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123006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123013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функционирования автомобильных дорог в городах районного значения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Жолболдинский сельский округ
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123006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123013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функционирования автомобильных дорог в городах районного значения поселках, аулах (селах), аульных (сельских) округах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