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889a" w14:textId="f518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Аксуского городского маслихата (XXXI сессия, IV созыв) от 23 декабря 2010 года N 265/31 "О бюджете города Аксу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13 июня 2011 года N 321/34. Зарегистрировано Управлением юстиции города Аксу Павлодарской области 14 июня 2011 года N 12-2-175. Утратило силу в связи с истечением срока действия (письмо маслихата города Аксу Павлодарской области от 11 марта 2014 года N 1-11/43)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Аксу Павлодарской области от 11.03.2014 N 1-11/43).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(ХХХI сессия, IV созыв) от 23 декабря 2010 года N 265/31 "О бюджете города Аксу на 2011 - 2013 годы" (зарегистрированное в Реестре государственной регистрации нормативных правовых актов за N 12-2-165 от 31 декабря 2010 года, опубликованное 8 января 2011 года в газете "Акжол" - "Новый Путь")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5101078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3333978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12362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1745138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5124437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24561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- 25748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152000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152000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равно ноль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минус 199920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199920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- 24767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- 176340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городского маслихата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решения возложить на постоянную комиссию по вопросам плана и бюджета городского маслихата.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Омаргалиев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(XXXIVсессия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июня 2011 года N 321/34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489"/>
        <w:gridCol w:w="532"/>
        <w:gridCol w:w="554"/>
        <w:gridCol w:w="489"/>
        <w:gridCol w:w="7382"/>
        <w:gridCol w:w="3104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5101078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3333978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1389859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1389859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1100951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1100951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749555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180430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18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1745138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1745138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1745138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547"/>
        <w:gridCol w:w="552"/>
        <w:gridCol w:w="547"/>
        <w:gridCol w:w="488"/>
        <w:gridCol w:w="7340"/>
        <w:gridCol w:w="3118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5124437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241504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192301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80397</w:t>
            </w:r>
          </w:p>
        </w:tc>
      </w:tr>
      <w:tr>
        <w:trPr>
          <w:trHeight w:val="6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59703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20694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98394</w:t>
            </w:r>
          </w:p>
        </w:tc>
      </w:tr>
      <w:tr>
        <w:trPr>
          <w:trHeight w:val="12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89794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35010</w:t>
            </w:r>
          </w:p>
        </w:tc>
      </w:tr>
      <w:tr>
        <w:trPr>
          <w:trHeight w:val="18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</w:t>
            </w:r>
          </w:p>
        </w:tc>
      </w:tr>
      <w:tr>
        <w:trPr>
          <w:trHeight w:val="18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14607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</w:t>
            </w:r>
          </w:p>
        </w:tc>
      </w:tr>
      <w:tr>
        <w:trPr>
          <w:trHeight w:val="18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2585424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305544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30046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29986</w:t>
            </w:r>
          </w:p>
        </w:tc>
      </w:tr>
      <w:tr>
        <w:trPr>
          <w:trHeight w:val="12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275498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  и обучения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272198</w:t>
            </w:r>
          </w:p>
        </w:tc>
      </w:tr>
      <w:tr>
        <w:trPr>
          <w:trHeight w:val="12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1678649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1668486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1601466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601231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66457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17620</w:t>
            </w:r>
          </w:p>
        </w:tc>
      </w:tr>
      <w:tr>
        <w:trPr>
          <w:trHeight w:val="13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5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оставшихся без попечения родителей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18447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534774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534774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282713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251966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234514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9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58572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 не имеющих определенного места жительства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8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8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30747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30747</w:t>
            </w:r>
          </w:p>
        </w:tc>
      </w:tr>
      <w:tr>
        <w:trPr>
          <w:trHeight w:val="12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26967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506589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12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138930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12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129100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2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305659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27159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12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278500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241341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163618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</w:t>
            </w:r>
          </w:p>
        </w:tc>
      </w:tr>
      <w:tr>
        <w:trPr>
          <w:trHeight w:val="12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42466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</w:tr>
      <w:tr>
        <w:trPr>
          <w:trHeight w:val="15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12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1024964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25154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</w:p>
        </w:tc>
      </w:tr>
      <w:tr>
        <w:trPr>
          <w:trHeight w:val="12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974972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974972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974972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  <w:tr>
        <w:trPr>
          <w:trHeight w:val="12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  <w:tr>
        <w:trPr>
          <w:trHeight w:val="12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22476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22476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17724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</w:p>
        </w:tc>
      </w:tr>
      <w:tr>
        <w:trPr>
          <w:trHeight w:val="12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предприятия развития территории района и и генеральных планов населенных пунктов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115654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93000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2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2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22654</w:t>
            </w:r>
          </w:p>
        </w:tc>
      </w:tr>
      <w:tr>
        <w:trPr>
          <w:trHeight w:val="12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22654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перевозок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22654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45729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</w:t>
            </w:r>
          </w:p>
        </w:tc>
      </w:tr>
      <w:tr>
        <w:trPr>
          <w:trHeight w:val="12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38105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9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12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21485</w:t>
            </w:r>
          </w:p>
        </w:tc>
      </w:tr>
      <w:tr>
        <w:trPr>
          <w:trHeight w:val="15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19785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 целевых трансфертов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24561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3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12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в сельских населенных пунктах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-199920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24767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24767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24767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24767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 городского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(XXXIV сессия, IV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июня 2011 года N 321/34  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по сельскому округу им. М. Омарова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03"/>
        <w:gridCol w:w="545"/>
        <w:gridCol w:w="540"/>
        <w:gridCol w:w="588"/>
        <w:gridCol w:w="104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по Айнакольскому сельскому округу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67"/>
        <w:gridCol w:w="546"/>
        <w:gridCol w:w="546"/>
        <w:gridCol w:w="10391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по Жолкудукскому сельскому округу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520"/>
        <w:gridCol w:w="541"/>
        <w:gridCol w:w="562"/>
        <w:gridCol w:w="541"/>
        <w:gridCol w:w="103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по Акжолскому сельскому округу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24"/>
        <w:gridCol w:w="588"/>
        <w:gridCol w:w="540"/>
        <w:gridCol w:w="609"/>
        <w:gridCol w:w="102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  округа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по Пограничному сельскому округу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565"/>
        <w:gridCol w:w="650"/>
        <w:gridCol w:w="538"/>
        <w:gridCol w:w="586"/>
        <w:gridCol w:w="1005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по Сарышыганакскому сельскому округу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46"/>
        <w:gridCol w:w="589"/>
        <w:gridCol w:w="546"/>
        <w:gridCol w:w="631"/>
        <w:gridCol w:w="102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по Куркольскому сельскому округу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567"/>
        <w:gridCol w:w="610"/>
        <w:gridCol w:w="589"/>
        <w:gridCol w:w="589"/>
        <w:gridCol w:w="102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по Кызылжарскому сельскому округу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589"/>
        <w:gridCol w:w="610"/>
        <w:gridCol w:w="631"/>
        <w:gridCol w:w="653"/>
        <w:gridCol w:w="100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по Енбекскому сельскому округу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589"/>
        <w:gridCol w:w="610"/>
        <w:gridCol w:w="589"/>
        <w:gridCol w:w="674"/>
        <w:gridCol w:w="1005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по Евгеньевскому сельскому округу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67"/>
        <w:gridCol w:w="652"/>
        <w:gridCol w:w="567"/>
        <w:gridCol w:w="588"/>
        <w:gridCol w:w="1005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 по селу Алгабас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89"/>
        <w:gridCol w:w="632"/>
        <w:gridCol w:w="589"/>
        <w:gridCol w:w="653"/>
        <w:gridCol w:w="99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 по селу Уштерек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609"/>
        <w:gridCol w:w="588"/>
        <w:gridCol w:w="673"/>
        <w:gridCol w:w="695"/>
        <w:gridCol w:w="98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</w:t>
      </w:r>
      <w:r>
        <w:br/>
      </w:r>
      <w:r>
        <w:rPr>
          <w:rFonts w:ascii="Times New Roman"/>
          <w:b/>
          <w:i w:val="false"/>
          <w:color w:val="000000"/>
        </w:rPr>
        <w:t>
по Достыкскому сельскому округу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88"/>
        <w:gridCol w:w="673"/>
        <w:gridCol w:w="631"/>
        <w:gridCol w:w="694"/>
        <w:gridCol w:w="98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 по селу Калкаман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88"/>
        <w:gridCol w:w="631"/>
        <w:gridCol w:w="673"/>
        <w:gridCol w:w="546"/>
        <w:gridCol w:w="99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2011 год по поселку Аксу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89"/>
        <w:gridCol w:w="653"/>
        <w:gridCol w:w="632"/>
        <w:gridCol w:w="589"/>
        <w:gridCol w:w="99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