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16ae" w14:textId="ef41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лесные пользования на 2012 год по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06 декабря 2011 года N 403/40. Зарегистрировано Департаментом юстиции Павлодарской области 06 января 2012 года N 3197. Утратило силу в связи с истечением срока действия (письмо руководителя аппарата маслихата Павлодарской области от 03 сентября 2014 года N 1-11/560)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маслихата Павлодарской области от 03.09.2014 N 1-11/560).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"Лесного Кодекса Республики Казахстан" от 8 июля 2003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1) Ставки платы за лесные пользования на 2012 год по государственным учреждениям по охране лесов и животного мира управления природных ресурсов и регулирования природопользования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Ставки платы за лесные пользования на 2012 год по Баянаульскому государственному национальному природному парку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Ставки платы за лесные пользования на 2012 год по государственному лесному природному резервату "Ертіс орманы"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экологии и охране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Шабрат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Р. Гафуров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Павлодарской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лесного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охотничьего хозяйства                      Ж. Нуралин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декабря 2011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 сессии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IV созыва N 403/40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06 декабря 2011 года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платы за лесные пользования на 2012 годы по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государственным учреждения по охране лесов и животного</w:t>
      </w:r>
      <w:r>
        <w:br/>
      </w:r>
      <w:r>
        <w:rPr>
          <w:rFonts w:ascii="Times New Roman"/>
          <w:b/>
          <w:i w:val="false"/>
          <w:color w:val="000000"/>
        </w:rPr>
        <w:t>
мира управления природных ресурсов и регулирования</w:t>
      </w:r>
      <w:r>
        <w:br/>
      </w:r>
      <w:r>
        <w:rPr>
          <w:rFonts w:ascii="Times New Roman"/>
          <w:b/>
          <w:i w:val="false"/>
          <w:color w:val="000000"/>
        </w:rPr>
        <w:t>
природопользования Павлодарской области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3458"/>
        <w:gridCol w:w="2414"/>
        <w:gridCol w:w="3041"/>
        <w:gridCol w:w="3481"/>
      </w:tblGrid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Единицы измерения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 платы за единицу (тенге) на 2011 год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 платы за единицу (тенге) на 2012 год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Сенокошение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Сенокосные угодья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Пастьба скота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скот (КРС, лошади)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голова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скот (овцы)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голова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скот (коза)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голова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крупного скота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голова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Размещение ульев и пасек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пчело-семей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пчело-семья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Заготовка второстепенных древесных ресурсов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Ветви березы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За долгосрочное лесопользование участками ГЛФ для научно-исследовательских и культурно-оздоровительных целях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научно-исследовательских и культурно-оздоровительных целей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За долгосрочное лесопользование участками ГЛФ для рекреационных, туристских и спортивных целей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рекреационных, туристских и спортивных целей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 сессии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IV созыва N 403/40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06 декабря 2011 года    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платы за лесные пользования</w:t>
      </w:r>
      <w:r>
        <w:br/>
      </w:r>
      <w:r>
        <w:rPr>
          <w:rFonts w:ascii="Times New Roman"/>
          <w:b/>
          <w:i w:val="false"/>
          <w:color w:val="000000"/>
        </w:rPr>
        <w:t>
на 2012 год по Баянальскому ГНПП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3631"/>
        <w:gridCol w:w="2405"/>
        <w:gridCol w:w="2966"/>
        <w:gridCol w:w="3383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Единицы измерения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 платы за единицу (тенге) на 2011 год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 платы за единицу (тенге) на 2012 год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Сенокошение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Сенокосные угодья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Пастьба скота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скот (КРС, лошади)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голова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скот (овцы)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голова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скот (коза)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голова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крупного скота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голова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Размещение ульев и пасек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пчело-семей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пчело-семья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Заготовка второстепенных древесных ресурсов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Ветви сосны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За долгосрочное лесопользование участками ГЛФ для научно-исследовательских и культурно-оздоровительных целях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научно-исследовательских и культурно-оздоровительных целей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За долгосрочное лесопользование участками ГЛФ для рекреационных, туристских и спортивных целей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рекреационных, туристских и спортивных целей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 сессии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IV созыва N 403/40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06 декабря 2011 года    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платы за лесные пользования</w:t>
      </w:r>
      <w:r>
        <w:br/>
      </w:r>
      <w:r>
        <w:rPr>
          <w:rFonts w:ascii="Times New Roman"/>
          <w:b/>
          <w:i w:val="false"/>
          <w:color w:val="000000"/>
        </w:rPr>
        <w:t>
на 2012 год по ГЛПР "Ертіс орманы"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3631"/>
        <w:gridCol w:w="2405"/>
        <w:gridCol w:w="2966"/>
        <w:gridCol w:w="3383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Единицы измерения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 платы за единицу (тенге) на 2011 год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 платы за единицу (тенге) на 2012 год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Сенокошение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Сенокосные угодья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Пастьба скота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скот (КРС, лошади)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голова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скот (овцы)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голова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скот (коза)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голова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крупного скота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голова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Размещение ульев и пасек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пчело-семей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пчело-семья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Заготовка второстепенных древесных ресурсов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Ветви сосны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За долгосрочное лесопользование участками ГЛФ для научно-исследовательских и культурно-оздоровительных целей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научно-исследовательских и культурно-оздоровительных целей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За долгосрочное лесопользование участками ГЛФ для рекреационных, туристских и спортивных целей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рекреационных, туристских и спортивных целей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