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59f4" w14:textId="bca59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 2011 году оптимальных сроков сева по каждому виду субсидируемых приоритетных сельскохозяйственных культур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26 мая 2011 года № 146. Зарегистрировано Управлением юстиции Узункольского района Костанайской области 8 июня 2011 года № 9-19-158.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страховании в растениеводстве" от 10 марта 2004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4 марта 2011 года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из местных бюджетов на повышение урожайности и качества продукции растениеводства" и на основании рекомендаций товарищества с ограниченной ответственностью "Костанайский научно-исследовательский институт сельского хозяйства", для выплаты субсидии на площади приоритетных сельскохозяйственных культур, возделываемых на пашне, посеянных в оптимальные сроки,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в 2011 году следующие оптимальные сроки сева по каждому виду субсидируемых приоритетных сельскохозяйственных культур: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яровые зерновые (пшеница, ячмень, овес, гречиха) с 15 мая по 5 июня;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зернобобовые культуры (горох, нут) с 15 мая по 5 июня;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масличные культуры (рапс, подсолнечник, лен, горчица) с 18 мая по 30 мая;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озимые зерновые (рожь, пшеница) с 15 августа по 1 сентября.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Алина Ж.Е.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Ташмагамбетов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предпринимательства 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Узункольского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района", начальник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 К. Аскаров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