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d9a3" w14:textId="f30d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24 февраля 2011 года № 55. Зарегистрировано Управлением юстиции Узункольского района Костанайской области 17 марта 2011 года № 9-19-150. Утратило силу - Постановлением акимата Узункольского района Костанайской области от 20 июня 2011 года № 168</w:t>
      </w:r>
    </w:p>
    <w:p>
      <w:pPr>
        <w:spacing w:after="0"/>
        <w:ind w:left="0"/>
        <w:jc w:val="both"/>
      </w:pPr>
      <w:bookmarkStart w:name="z1" w:id="0"/>
      <w:r>
        <w:rPr>
          <w:rFonts w:ascii="Times New Roman"/>
          <w:b w:val="false"/>
          <w:i w:val="false"/>
          <w:color w:val="ff0000"/>
          <w:sz w:val="28"/>
        </w:rPr>
        <w:t>
      Сноска. Утратило силу - Постановлением акимата Узункольского района Костанайской области от 20.06.2011 № 168.</w:t>
      </w:r>
    </w:p>
    <w:bookmarkEnd w:id="0"/>
    <w:bookmarkStart w:name="z2" w:id="1"/>
    <w:p>
      <w:pPr>
        <w:spacing w:after="0"/>
        <w:ind w:left="0"/>
        <w:jc w:val="both"/>
      </w:pPr>
      <w:r>
        <w:rPr>
          <w:rFonts w:ascii="Times New Roman"/>
          <w:b w:val="false"/>
          <w:i w:val="false"/>
          <w:color w:val="000000"/>
          <w:sz w:val="28"/>
        </w:rPr>
        <w:t>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льготах и социальной защите участников, инвалидов Великой Отечественной войны и лиц, приравненных к ним" от 28 апреля 1995 года, решением Узункольского районного маслихата от 22 декабря 2010 года </w:t>
      </w:r>
      <w:r>
        <w:rPr>
          <w:rFonts w:ascii="Times New Roman"/>
          <w:b w:val="false"/>
          <w:i w:val="false"/>
          <w:color w:val="000000"/>
          <w:sz w:val="28"/>
        </w:rPr>
        <w:t>№ 325</w:t>
      </w:r>
      <w:r>
        <w:rPr>
          <w:rFonts w:ascii="Times New Roman"/>
          <w:b w:val="false"/>
          <w:i w:val="false"/>
          <w:color w:val="000000"/>
          <w:sz w:val="28"/>
        </w:rPr>
        <w:t xml:space="preserve"> "О районном бюджете на 2011–2013 годы" (зарегистрировано в Реестре государственной регистрации нормативных правовых актов 9-19-143)</w:t>
      </w:r>
      <w:r>
        <w:rPr>
          <w:rFonts w:ascii="Times New Roman"/>
          <w:b w:val="false"/>
          <w:i w:val="false"/>
          <w:color w:val="ff0000"/>
          <w:sz w:val="28"/>
        </w:rPr>
        <w:t>,</w:t>
      </w:r>
      <w:r>
        <w:rPr>
          <w:rFonts w:ascii="Times New Roman"/>
          <w:b w:val="false"/>
          <w:i w:val="false"/>
          <w:color w:val="000000"/>
          <w:sz w:val="28"/>
        </w:rPr>
        <w:t xml:space="preserve"> в целях реализации бюджетной программы "Социальная помощь отдельным категориям нуждающихся граждан по решению местных представительных органов"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социальные выплаты из районного бюджета в виде социальной помощи:</w:t>
      </w:r>
      <w:r>
        <w:br/>
      </w:r>
      <w:r>
        <w:rPr>
          <w:rFonts w:ascii="Times New Roman"/>
          <w:b w:val="false"/>
          <w:i w:val="false"/>
          <w:color w:val="000000"/>
          <w:sz w:val="28"/>
        </w:rPr>
        <w:t>
</w:t>
      </w:r>
      <w:r>
        <w:rPr>
          <w:rFonts w:ascii="Times New Roman"/>
          <w:b w:val="false"/>
          <w:i w:val="false"/>
          <w:color w:val="000000"/>
          <w:sz w:val="28"/>
        </w:rPr>
        <w:t>
      1) ежемесячную социальную помощь на бытовые нужды участникам, инвалидам Великой Отечественной войны в размере трех с половиной месячных расчетных показателей,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единовременную социальную помощь на погребение умерших безработных в размере десятикратного месячного расчетного показателя, выплачивается членам семьи умершего, совместно проживающим с ним на день смерти, либо лицам, осуществившим погребение;</w:t>
      </w:r>
      <w:r>
        <w:br/>
      </w:r>
      <w:r>
        <w:rPr>
          <w:rFonts w:ascii="Times New Roman"/>
          <w:b w:val="false"/>
          <w:i w:val="false"/>
          <w:color w:val="000000"/>
          <w:sz w:val="28"/>
        </w:rPr>
        <w:t>
</w:t>
      </w:r>
      <w:r>
        <w:rPr>
          <w:rFonts w:ascii="Times New Roman"/>
          <w:b w:val="false"/>
          <w:i w:val="false"/>
          <w:color w:val="000000"/>
          <w:sz w:val="28"/>
        </w:rPr>
        <w:t>
      3) единовременную социальную помощь на погребение умерших несовершеннолетних детей в размере десятикратного месячного расчетного показателя, выплачивается, если один из родителей или иной законный представитель на день смерти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4)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в размере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5) социальная помощь молодежи, относящейся к социально защищаемым слоям населения, из семей с доходами ниже прожиточного минимума, для возмещения расходов, связанных с получением послесреднего или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w:t>
      </w:r>
      <w:r>
        <w:br/>
      </w:r>
      <w:r>
        <w:rPr>
          <w:rFonts w:ascii="Times New Roman"/>
          <w:b w:val="false"/>
          <w:i w:val="false"/>
          <w:color w:val="000000"/>
          <w:sz w:val="28"/>
        </w:rPr>
        <w:t>
</w:t>
      </w:r>
      <w:r>
        <w:rPr>
          <w:rFonts w:ascii="Times New Roman"/>
          <w:b w:val="false"/>
          <w:i w:val="false"/>
          <w:color w:val="000000"/>
          <w:sz w:val="28"/>
        </w:rPr>
        <w:t>
      6) единовременную социальную помощь ко Дню Победы участникам, инвалидам Великой Отечественной войны и лицам, приравненным по льготам и гарантиям к участникам, инвалидам Великой Отечественной войны, в размере трех тысяч тенге.</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Узункольского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перечень документов, необходимых для назначения социальной помощи отдельным категориям нуждающихся граждан, предусмотренной пунктом 1 настоящего постановления,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Определить, что ежемесячная социальная помощь на бытовые нужды участникам и инвалидам Великой Отечественной войны прекращается в связи со смертью заявителя или выбытия за пределы территории Узункольского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w:t>
      </w:r>
      <w:r>
        <w:rPr>
          <w:rFonts w:ascii="Times New Roman"/>
          <w:b w:val="false"/>
          <w:i w:val="false"/>
          <w:color w:val="000000"/>
          <w:sz w:val="28"/>
        </w:rPr>
        <w:t>
      4. Определить, что решение уполномоченного органа о назначении или об отказе в назначении социальной помощи принимается с учетом рекомендаций комиссии по оказанию социальной помощи отдельным категориям граждан, для выплат единовременной и ежемесячной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5. Основаниями для отказа в назначении социальной помощи являются:</w:t>
      </w:r>
      <w:r>
        <w:br/>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2) несоответствие заявителя категориям граждан, которым оказывается помощь в соответствии с пунктом 1 настоящего постановления.</w:t>
      </w:r>
      <w:r>
        <w:br/>
      </w:r>
      <w:r>
        <w:rPr>
          <w:rFonts w:ascii="Times New Roman"/>
          <w:b w:val="false"/>
          <w:i w:val="false"/>
          <w:color w:val="000000"/>
          <w:sz w:val="28"/>
        </w:rPr>
        <w:t>
</w:t>
      </w:r>
      <w:r>
        <w:rPr>
          <w:rFonts w:ascii="Times New Roman"/>
          <w:b w:val="false"/>
          <w:i w:val="false"/>
          <w:color w:val="000000"/>
          <w:sz w:val="28"/>
        </w:rPr>
        <w:t>
      6.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7. Контроль за исполнением постановления возложить на заместителя акима Узункольского района Кузенбаева Э.К.</w:t>
      </w:r>
      <w:r>
        <w:br/>
      </w:r>
      <w:r>
        <w:rPr>
          <w:rFonts w:ascii="Times New Roman"/>
          <w:b w:val="false"/>
          <w:i w:val="false"/>
          <w:color w:val="000000"/>
          <w:sz w:val="28"/>
        </w:rPr>
        <w:t>
</w:t>
      </w:r>
      <w:r>
        <w:rPr>
          <w:rFonts w:ascii="Times New Roman"/>
          <w:b w:val="false"/>
          <w:i w:val="false"/>
          <w:color w:val="000000"/>
          <w:sz w:val="28"/>
        </w:rPr>
        <w:t>
      8. Признать утратившим силу постановление акимата "О реализации решения Узункольского районного маслихата от 22 декабря 2009 года № 230 "О районном бюджете на 2010-2012 годы" от 29 января 2010 года </w:t>
      </w:r>
      <w:r>
        <w:rPr>
          <w:rFonts w:ascii="Times New Roman"/>
          <w:b w:val="false"/>
          <w:i w:val="false"/>
          <w:color w:val="000000"/>
          <w:sz w:val="28"/>
        </w:rPr>
        <w:t>№ 57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9-19-121, опубликовано от 25 марта 2010 года в газете "Нұрлы жол").</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Аким Узункольского района                  Т. Ташмагамбетов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"Государственное коммунальное</w:t>
      </w:r>
      <w:r>
        <w:br/>
      </w:r>
      <w:r>
        <w:rPr>
          <w:rFonts w:ascii="Times New Roman"/>
          <w:b w:val="false"/>
          <w:i w:val="false"/>
          <w:color w:val="000000"/>
          <w:sz w:val="28"/>
        </w:rPr>
        <w:t>
</w:t>
      </w:r>
      <w:r>
        <w:rPr>
          <w:rFonts w:ascii="Times New Roman"/>
          <w:b w:val="false"/>
          <w:i/>
          <w:color w:val="000000"/>
          <w:sz w:val="28"/>
        </w:rPr>
        <w:t>      казенное предприятие "Узункольская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главный врач ________ К. Ержанов</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24 февраля 2011 года № 55  </w:t>
      </w:r>
    </w:p>
    <w:bookmarkEnd w:id="2"/>
    <w:p>
      <w:pPr>
        <w:spacing w:after="0"/>
        <w:ind w:left="0"/>
        <w:jc w:val="left"/>
      </w:pPr>
      <w:r>
        <w:rPr>
          <w:rFonts w:ascii="Times New Roman"/>
          <w:b/>
          <w:i w:val="false"/>
          <w:color w:val="000000"/>
        </w:rPr>
        <w:t xml:space="preserve"> Перечень документов, необходимых для назначения</w:t>
      </w:r>
      <w:r>
        <w:br/>
      </w:r>
      <w:r>
        <w:rPr>
          <w:rFonts w:ascii="Times New Roman"/>
          <w:b/>
          <w:i w:val="false"/>
          <w:color w:val="000000"/>
        </w:rPr>
        <w:t>
социальной помощи отдельным категориям нуждающихся граждан</w:t>
      </w:r>
    </w:p>
    <w:bookmarkStart w:name="z17" w:id="3"/>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Общие документы для назначения социальной помощи:</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наличие банковского счета получателя, где указан номер счета.</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отдельных видов социальной помощи предоставляются следующие документы:</w:t>
      </w:r>
      <w:r>
        <w:br/>
      </w:r>
      <w:r>
        <w:rPr>
          <w:rFonts w:ascii="Times New Roman"/>
          <w:b w:val="false"/>
          <w:i w:val="false"/>
          <w:color w:val="000000"/>
          <w:sz w:val="28"/>
        </w:rPr>
        <w:t>
      1) ежемесячную социальную помощь на бытовые нужды участникам, инвалидам Великой Отечественной войны:</w:t>
      </w:r>
      <w:r>
        <w:br/>
      </w:r>
      <w:r>
        <w:rPr>
          <w:rFonts w:ascii="Times New Roman"/>
          <w:b w:val="false"/>
          <w:i w:val="false"/>
          <w:color w:val="000000"/>
          <w:sz w:val="28"/>
        </w:rPr>
        <w:t>
      копия документа, подтверждающего социальный статус заявителя;</w:t>
      </w:r>
      <w:r>
        <w:br/>
      </w:r>
      <w:r>
        <w:rPr>
          <w:rFonts w:ascii="Times New Roman"/>
          <w:b w:val="false"/>
          <w:i w:val="false"/>
          <w:color w:val="000000"/>
          <w:sz w:val="28"/>
        </w:rPr>
        <w:t>
      2) единовременную социальную помощь на погребение умерших безработных:</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справка из уполномоченного органа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если погребение осуществлено членами семьи, заявитель представляет документ, подтверждающий факт родственных отношений (оригинал, ксерокопия);</w:t>
      </w:r>
      <w:r>
        <w:br/>
      </w:r>
      <w:r>
        <w:rPr>
          <w:rFonts w:ascii="Times New Roman"/>
          <w:b w:val="false"/>
          <w:i w:val="false"/>
          <w:color w:val="000000"/>
          <w:sz w:val="28"/>
        </w:rPr>
        <w:t>
      если погребение осуществлено не членами семьи умершего, заявитель представляет документ из ритуальной службы (оригинал, ксерокопия);</w:t>
      </w:r>
      <w:r>
        <w:br/>
      </w:r>
      <w:r>
        <w:rPr>
          <w:rFonts w:ascii="Times New Roman"/>
          <w:b w:val="false"/>
          <w:i w:val="false"/>
          <w:color w:val="000000"/>
          <w:sz w:val="28"/>
        </w:rPr>
        <w:t>
      3) единовременную социальную помощь на погребение умерших несовершеннолетних детей:</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родителя или иного законного представителя в качестве безработного;</w:t>
      </w:r>
      <w:r>
        <w:br/>
      </w:r>
      <w:r>
        <w:rPr>
          <w:rFonts w:ascii="Times New Roman"/>
          <w:b w:val="false"/>
          <w:i w:val="false"/>
          <w:color w:val="000000"/>
          <w:sz w:val="28"/>
        </w:rPr>
        <w:t>
      4)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5) социальную помощь молодежи, относящейся к социально защищаемым слоям населения, из семей с доходами ниже прожиточного минимума, для возмещения расходов, связанных с получением послесреднего или высшего образования:</w:t>
      </w:r>
      <w:r>
        <w:br/>
      </w:r>
      <w:r>
        <w:rPr>
          <w:rFonts w:ascii="Times New Roman"/>
          <w:b w:val="false"/>
          <w:i w:val="false"/>
          <w:color w:val="000000"/>
          <w:sz w:val="28"/>
        </w:rPr>
        <w:t>
      копия документа, подтверждающего отношение к социально защищаемым слоям населения;</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6) единовременную социальную помощь ко Дню Победы участникам, инвалидам Великой Отечественной войны и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документ, подтверждающий социальный статус заявителя.</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