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b5b2f" w14:textId="d4b5b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22 декабря 2010 года № 389 "О районном бюджете Мендыкаринского района на 2011-2013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14 апреля 2011 года № 440. Зарегистрировано Управлением юстиции Мендыкаринского района Костанайской области 27 апреля 2011 года № 9-15-150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Мендыкаринский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районном бюджете Мендыкаринского района на 2011-2013 годы" от 22 декабря 2010 года </w:t>
      </w:r>
      <w:r>
        <w:rPr>
          <w:rFonts w:ascii="Times New Roman"/>
          <w:b w:val="false"/>
          <w:i w:val="false"/>
          <w:color w:val="000000"/>
          <w:sz w:val="28"/>
        </w:rPr>
        <w:t>№ 389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(номер в реестре государственной регистрации нормативных правовых актов 9-15-140, опубликовано 20 января 2011 года в районной газете "Меңдіқара үні")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"1) доходы – 1718681,0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337821,0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2260,0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- 48106,0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1330494,0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1722464,7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14600,0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приобретение финансовых активов – 14600,0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дефицит бюджета - -28662,1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бюджета (использование профицита) – 28662,1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"3. Учесть, что в районном бюджете предусмотрены трансферты, выделяемые в 2010 году из республиканского бюджета и вошедшие в объем трансфертов общего характера на 2011-2013 годы,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в сумме 13222,0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доплаты за квалификационную категорию, учителям школ и воспитателям дошкольных организаций образования в сумме 8972,0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приобретение компьютерной и организационной техники для внедрения системы "Казначейство-Клиент" в сумме 1550,0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мероприятий "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2020" в сумме 6417,0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                                     Л. Тихоненко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В. Леонов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Мендыкаринского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Г. Айсенова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финансов Мендыкаринского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С. Хабалкина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апреля 2011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440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2010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389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Мендыкаринского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"/>
        <w:gridCol w:w="636"/>
        <w:gridCol w:w="303"/>
        <w:gridCol w:w="458"/>
        <w:gridCol w:w="8099"/>
        <w:gridCol w:w="2059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1718681,0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337821,0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Корпоративный подоходный налог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165830,0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165830,0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115648,0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43639,0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10100,0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2829,0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23710,0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услуги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10073,0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1560,0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4700,0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профессиональной деятельности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3790,0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2631,0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2631,0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2260,0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1260,0</w:t>
            </w:r>
          </w:p>
        </w:tc>
      </w:tr>
      <w:tr>
        <w:trPr>
          <w:trHeight w:val="79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1260,0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48106,0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155,0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47951,0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47936,0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1330494,0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1330494,0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1330494,0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8"/>
        <w:gridCol w:w="408"/>
        <w:gridCol w:w="713"/>
        <w:gridCol w:w="734"/>
        <w:gridCol w:w="7615"/>
        <w:gridCol w:w="20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1722464,7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180171,0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153266,0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13401,0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13291,0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46205,0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40266,0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5939,0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93660,0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района, села,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92013,0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района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14244,0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целях налогообложения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собственности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 поступившего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коммунальную собственность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9025,0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9025,0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9025,0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1207136,0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79594,0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79594,0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79374,0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учителям школ и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организаций образования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общее образование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1089617,0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1088101,0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1039127,0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 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40222,0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учителям школ и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организаций образования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8752,0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37925,0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37925,0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8691,0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8986,0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опекунам (попечителям)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 (детей),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14364,0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78141,0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62293,0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62293,0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10431,0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12995,0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23587,0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инвалидов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6417,0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15848,0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15848,0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15632,0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26627,0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 граждан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24127,0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24127,0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9793,0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11186,0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97223,0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40760,0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40760,0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 - 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40760,0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4064,0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4064,0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уровне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по различным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35055,0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32255,0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31365,0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народов Казахстана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17344,0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6926,0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и культуры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6816,0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области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молодежной политики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54104,0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сферы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33251,0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33251,0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33251,0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5825,0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5825,0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5715,0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земельных отношений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13222,0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13222,0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13222,0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строительства, улучшения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архитектурного облика городов,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рационального и 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освоения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34561,3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34561,3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бизнеса-2020"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7070,3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6850,3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22931,0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ветеринарии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20531,0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448,4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448,4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448,4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448,4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10278,4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11584,4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11584,4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11584,4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пунктах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11584,4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(-) / профицит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(+)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-28662,1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(использование профицита)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28662,1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11572,0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11572,0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11572,0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органом района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11572,0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18396,1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18396,1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18396,1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1306,0</w:t>
            </w:r>
          </w:p>
        </w:tc>
      </w:tr>
    </w:tbl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апреля 2011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440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2010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389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программ администраторов бюджетных</w:t>
      </w:r>
      <w:r>
        <w:br/>
      </w:r>
      <w:r>
        <w:rPr>
          <w:rFonts w:ascii="Times New Roman"/>
          <w:b/>
          <w:i w:val="false"/>
          <w:color w:val="000000"/>
        </w:rPr>
        <w:t>
программ финансируемых из средств бюджета</w:t>
      </w:r>
      <w:r>
        <w:br/>
      </w:r>
      <w:r>
        <w:rPr>
          <w:rFonts w:ascii="Times New Roman"/>
          <w:b/>
          <w:i w:val="false"/>
          <w:color w:val="000000"/>
        </w:rPr>
        <w:t>
Мендыкаринского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0"/>
        <w:gridCol w:w="463"/>
        <w:gridCol w:w="719"/>
        <w:gridCol w:w="698"/>
        <w:gridCol w:w="9600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70" w:hRule="atLeast"/>
        </w:trPr>
        <w:tc>
          <w:tcPr>
            <w:tcW w:w="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района, села, сельского округа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района, села, сельского округа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и контроля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исполнением бюджета района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обеспечение полноты сбора сумм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разовых талонов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района, села, сельского округа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 школ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воспитателям дошкольных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образование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района, села, сельского округа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обратно в сельской местности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 школ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воспитателям школьных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сироты (детей-сирот), и ребенка (детей),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оставшегося без попечения родителей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 обучающихся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специальными 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специалистами жестового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языка, 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 программой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 инвалидов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 выплат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района, села, сельского округа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 досуговой работы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видов спорта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уровне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по 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 соревнованиях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библиотек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народов Казахстана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телерадиовещание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</w:tr>
      <w:tr>
        <w:trPr>
          <w:trHeight w:val="2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</w:tr>
      <w:tr>
        <w:trPr>
          <w:trHeight w:val="3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3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</w:tr>
      <w:tr>
        <w:trPr>
          <w:trHeight w:val="18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 граждан</w:t>
            </w:r>
          </w:p>
        </w:tc>
      </w:tr>
      <w:tr>
        <w:trPr>
          <w:trHeight w:val="24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</w:tr>
      <w:tr>
        <w:trPr>
          <w:trHeight w:val="2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2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</w:p>
        </w:tc>
      </w:tr>
      <w:tr>
        <w:trPr>
          <w:trHeight w:val="40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</w:tr>
      <w:tr>
        <w:trPr>
          <w:trHeight w:val="40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района и ветеринарии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лесного, 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 отношений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ветеринарии района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строительства, улучшения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архитектурного облика городов, районов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области и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рационального и 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освоения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бизнеса-2020"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ветеринарии района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промышленности,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ветеринарии района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сферы сельских населенных пунктах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апреля 2011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440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2010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389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 и сельских</w:t>
      </w:r>
      <w:r>
        <w:br/>
      </w:r>
      <w:r>
        <w:rPr>
          <w:rFonts w:ascii="Times New Roman"/>
          <w:b/>
          <w:i w:val="false"/>
          <w:color w:val="000000"/>
        </w:rPr>
        <w:t>
округов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"/>
        <w:gridCol w:w="445"/>
        <w:gridCol w:w="704"/>
        <w:gridCol w:w="704"/>
        <w:gridCol w:w="7649"/>
        <w:gridCol w:w="19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Затраты 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198897,0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198897,0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198897,0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198897,0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района, села,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92013,0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сельской местности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9793,0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11186,0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79374,0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 и воспитателям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образования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Алешинский сельский округ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6934,0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района, села,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6624,0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Борковский сельский округ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6371,0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района, села,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6131,0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Буденовский сельский округ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6833,0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района, села,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6126,0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сельской местности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Введенский сельский округ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7606,0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района, села,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6566,0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сельской местности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Каменск–Уральский сельский округ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района, села, сельского округ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5336,0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Краснопресненский сельский округ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7396,0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района, села,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6614,0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сельской местности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Каракогинский сельский округ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7182,0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района, села,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6852,0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Ломоносовский сельский округ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7859,0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района, села,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7239,0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Михайловский сельский округ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16792,0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района, села,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8041,0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8201,0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9117,0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района, села,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7693,0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сельской местности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Сосновский сельский округ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17411,0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района, села,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6759,0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10452,0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Тенизовский сельский округ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7272,0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района, села,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6892,0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Боровской сельский округ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92568,0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района, села,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20377,0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20377,0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6213,0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11116,0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60941,0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60721,0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 и воспитателям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образования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