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75e3" w14:textId="5277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 в Карасу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апреля 2011 года № 96. Зарегистрировано Управлением юстиции Карасуского раона Костанайской области 12 мая 2011 года 9-13-128. Прекращено действие по истечении срока, на который постановление было принято (письмо акимата Карасуского района Костанайской области от 10 апреля 2012 года № 09-04/5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  постановление было принято (письмо акимата Карасуского района Костанайской области от 10.04.2012 № 09-04/5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расу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Сейфулл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групп населения на 2011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ительно не работающие граждане (двенадцать и более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олодежь в возрасте от двадцати одного года до двадцати дев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