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c98b" w14:textId="7cfc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сентября 2011 года № 331. Зарегистрировано Управлением юстиции Камыстинского района Костанайской области 3 октября 2011 года № 9-11-124. Утратило силу - Решением маслихата Камыстинского района Костанайской области от 29 октября 2012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Камыстинского района Костанайской области от 29.10.2012 года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Стандартом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"Камыстинский районный отдел занятости и социальных программ" (далее - уполномоченный орган по вопросам занятости),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по Костанайской области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ежеквартально в размере 12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ежеквартально, в размере 7,5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Кудайкулов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"Камыстинский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Иванченко Л. П.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          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получателей-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 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молодежи из семей со среднедушевым доходом ниже величины прожиточного минимума по Костанайской области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 подпунктом 4) пункта 1 настоящего решения, уполномоченный орган по вопросам занятости проверяет регистрацию в качестве безработного.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