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6147" w14:textId="9386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16 февраля 2011 года № 106. Зарегистрировано Управлением юстиции Житикаринского района Костанайской области 16 марта 2011 года № 9-10-158. Утратило силу - Постановлением акимата Житикаринского района Костанайской области от 10 октября 2011 года № 579</w:t>
      </w:r>
    </w:p>
    <w:p>
      <w:pPr>
        <w:spacing w:after="0"/>
        <w:ind w:left="0"/>
        <w:jc w:val="both"/>
      </w:pPr>
      <w:bookmarkStart w:name="z1" w:id="0"/>
      <w:r>
        <w:rPr>
          <w:rFonts w:ascii="Times New Roman"/>
          <w:b w:val="false"/>
          <w:i w:val="false"/>
          <w:color w:val="ff0000"/>
          <w:sz w:val="28"/>
        </w:rPr>
        <w:t>
      Сноска. Утратило силу - Постановлением акимата Житикаринского района Костанайской области от 10.10.2011 № 579.</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на основании решения Житикаринского районного маслихата от 22 декабря 2010 года </w:t>
      </w:r>
      <w:r>
        <w:rPr>
          <w:rFonts w:ascii="Times New Roman"/>
          <w:b w:val="false"/>
          <w:i w:val="false"/>
          <w:color w:val="000000"/>
          <w:sz w:val="28"/>
        </w:rPr>
        <w:t>№ 307</w:t>
      </w:r>
      <w:r>
        <w:rPr>
          <w:rFonts w:ascii="Times New Roman"/>
          <w:b w:val="false"/>
          <w:i w:val="false"/>
          <w:color w:val="000000"/>
          <w:sz w:val="28"/>
        </w:rPr>
        <w:t xml:space="preserve"> "О бюджете Житикаринского района на 2011-2013 годы" (зарегистрировано в Реестре государственной регистрации нормативных правовых актов под номером 9-10-153), в целях реализации бюджетной программы "Социальная помощь отдельным категориям нуждающихся граждан по решению местных представительных органов",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следующие виды ежемесячной социальной помощи из местного бюджета:</w:t>
      </w:r>
      <w:r>
        <w:br/>
      </w:r>
      <w:r>
        <w:rPr>
          <w:rFonts w:ascii="Times New Roman"/>
          <w:b w:val="false"/>
          <w:i w:val="false"/>
          <w:color w:val="000000"/>
          <w:sz w:val="28"/>
        </w:rPr>
        <w:t>
      1) участникам, инвалидам Великой Отечественной войны в размере четырех месячных расчетных показателей;</w:t>
      </w:r>
      <w:r>
        <w:br/>
      </w:r>
      <w:r>
        <w:rPr>
          <w:rFonts w:ascii="Times New Roman"/>
          <w:b w:val="false"/>
          <w:i w:val="false"/>
          <w:color w:val="000000"/>
          <w:sz w:val="28"/>
        </w:rPr>
        <w:t>
      2) лицам, приравненным по льготам и гарантиям к участникам, инвалидам Великой Отечественной войны, согласно </w:t>
      </w:r>
      <w:r>
        <w:rPr>
          <w:rFonts w:ascii="Times New Roman"/>
          <w:b w:val="false"/>
          <w:i w:val="false"/>
          <w:color w:val="000000"/>
          <w:sz w:val="28"/>
        </w:rPr>
        <w:t>статьям 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размере двух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Определить следующие виды единовременной социальной помощи из местного бюджета:</w:t>
      </w:r>
      <w:r>
        <w:br/>
      </w:r>
      <w:r>
        <w:rPr>
          <w:rFonts w:ascii="Times New Roman"/>
          <w:b w:val="false"/>
          <w:i w:val="false"/>
          <w:color w:val="000000"/>
          <w:sz w:val="28"/>
        </w:rPr>
        <w:t>
      1) больным заразной формой туберкулеза, выписанным из специализированной противотуберкулезной медицинской организации по окончании лечения на дополнительное питание без учета доходов в размере десяти месячных расчетных показателей;</w:t>
      </w:r>
      <w:r>
        <w:br/>
      </w:r>
      <w:r>
        <w:rPr>
          <w:rFonts w:ascii="Times New Roman"/>
          <w:b w:val="false"/>
          <w:i w:val="false"/>
          <w:color w:val="000000"/>
          <w:sz w:val="28"/>
        </w:rPr>
        <w:t>
      2) инвалидам всех категорий, независимо от дохода, на операцию по фактическим затратам, но не более пятидесяти месячных расчетных показателей;</w:t>
      </w:r>
      <w:r>
        <w:br/>
      </w:r>
      <w:r>
        <w:rPr>
          <w:rFonts w:ascii="Times New Roman"/>
          <w:b w:val="false"/>
          <w:i w:val="false"/>
          <w:color w:val="000000"/>
          <w:sz w:val="28"/>
        </w:rPr>
        <w:t>
      3) инвалидам всех категорий, независимо от дохода, на возмещение транспортных расходов, связанных с поездкой на санаторно-курортное лечение, в размере двух месячных расчетных показателей;</w:t>
      </w:r>
      <w:r>
        <w:br/>
      </w:r>
      <w:r>
        <w:rPr>
          <w:rFonts w:ascii="Times New Roman"/>
          <w:b w:val="false"/>
          <w:i w:val="false"/>
          <w:color w:val="000000"/>
          <w:sz w:val="28"/>
        </w:rPr>
        <w:t>
      4) социально защищаемым слоям населения, имеющим среднедушевой доход семьи в месяц ниже продовольственной корзины, на бытовые нужды в размере семи месячных расчетных показателей;</w:t>
      </w:r>
      <w:r>
        <w:br/>
      </w:r>
      <w:r>
        <w:rPr>
          <w:rFonts w:ascii="Times New Roman"/>
          <w:b w:val="false"/>
          <w:i w:val="false"/>
          <w:color w:val="000000"/>
          <w:sz w:val="28"/>
        </w:rPr>
        <w:t>
      5) социально защищаемым слоям населения, проживающим в индивидуальных жилых домах с автономным отоплением, имеющим среднедушевой доход семьи ниже продовольственной корзины, на приобретение твердого топлива в размере семи месячных расчетных показателей;</w:t>
      </w:r>
      <w:r>
        <w:br/>
      </w:r>
      <w:r>
        <w:rPr>
          <w:rFonts w:ascii="Times New Roman"/>
          <w:b w:val="false"/>
          <w:i w:val="false"/>
          <w:color w:val="000000"/>
          <w:sz w:val="28"/>
        </w:rPr>
        <w:t>
      6) на погребение умерших несовершеннолетних детей в размере пятнадцати месячных расчетных показателей.</w:t>
      </w:r>
      <w:r>
        <w:br/>
      </w:r>
      <w:r>
        <w:rPr>
          <w:rFonts w:ascii="Times New Roman"/>
          <w:b w:val="false"/>
          <w:i w:val="false"/>
          <w:color w:val="000000"/>
          <w:sz w:val="28"/>
        </w:rPr>
        <w:t>
      Социальная помощь назначается и выплачивается заявителю,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w:t>
      </w:r>
      <w:r>
        <w:br/>
      </w:r>
      <w:r>
        <w:rPr>
          <w:rFonts w:ascii="Times New Roman"/>
          <w:b w:val="false"/>
          <w:i w:val="false"/>
          <w:color w:val="000000"/>
          <w:sz w:val="28"/>
        </w:rPr>
        <w:t>
      7) на погребение умерших безработных, в семье которых среднедушевой доход ниже прожиточного минимума, в размере двадцати месячных расчетных показателей.</w:t>
      </w:r>
      <w:r>
        <w:br/>
      </w:r>
      <w:r>
        <w:rPr>
          <w:rFonts w:ascii="Times New Roman"/>
          <w:b w:val="false"/>
          <w:i w:val="false"/>
          <w:color w:val="000000"/>
          <w:sz w:val="28"/>
        </w:rPr>
        <w:t>
      Социальная помощь на погребение назначается и выплачивается членам семьи, либо лицу, осуществившему погребение умерших безработных, которые на момент смерти были официально зарегистрированы в качестве безработных в уполномоченном органе;</w:t>
      </w:r>
      <w:r>
        <w:br/>
      </w:r>
      <w:r>
        <w:rPr>
          <w:rFonts w:ascii="Times New Roman"/>
          <w:b w:val="false"/>
          <w:i w:val="false"/>
          <w:color w:val="000000"/>
          <w:sz w:val="28"/>
        </w:rPr>
        <w:t>
      8) ко Дню Победы участникам, инвалидам Великой Отечественной войны в размере пяти тысяч тенге, лицам, приравненным к участникам и инвалидам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трех тысяч тенге;</w:t>
      </w:r>
      <w:r>
        <w:br/>
      </w:r>
      <w:r>
        <w:rPr>
          <w:rFonts w:ascii="Times New Roman"/>
          <w:b w:val="false"/>
          <w:i w:val="false"/>
          <w:color w:val="000000"/>
          <w:sz w:val="28"/>
        </w:rPr>
        <w:t>
      9) социальная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 за исключением лиц, являющихся обладателями государственных образовательных грантов или получателями иных выплат из государственного бюджета, направленных на оплату обучения в организациях образования. Помощь оказывается в размере стоимости годового обучения, перечисляемого двумя равными долями в течение учебного года.</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1) уполномоченным органом по назначению и выплате вышеперечисленных видов социальной помощи является государственное учреждение "Отдел занятости и социальных программ Житикаринского района";</w:t>
      </w:r>
      <w:r>
        <w:br/>
      </w:r>
      <w:r>
        <w:rPr>
          <w:rFonts w:ascii="Times New Roman"/>
          <w:b w:val="false"/>
          <w:i w:val="false"/>
          <w:color w:val="000000"/>
          <w:sz w:val="28"/>
        </w:rPr>
        <w:t>
      2) решение уполномоченного органа о назначении или отказе в назначении социальной помощи принимается с учетом рекомендации консультативно-совещательной комиссии по оказанию социальной помощи, созданной при уполномоченном органе;</w:t>
      </w:r>
      <w:r>
        <w:br/>
      </w:r>
      <w:r>
        <w:rPr>
          <w:rFonts w:ascii="Times New Roman"/>
          <w:b w:val="false"/>
          <w:i w:val="false"/>
          <w:color w:val="000000"/>
          <w:sz w:val="28"/>
        </w:rPr>
        <w:t>
      3) финансирование социальной помощи производится по бюджетной программе "Социальная помощь отдельным категориям нуждающихся граждан по решению местных представительных органов" в пределах сумм, предусмотренных на эти цели районным бюджетом;</w:t>
      </w:r>
      <w:r>
        <w:br/>
      </w:r>
      <w:r>
        <w:rPr>
          <w:rFonts w:ascii="Times New Roman"/>
          <w:b w:val="false"/>
          <w:i w:val="false"/>
          <w:color w:val="000000"/>
          <w:sz w:val="28"/>
        </w:rPr>
        <w:t>
      4) выплата социальной помощи осуществляется путем перечисления денежных средств на банковский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5) основаниями для отказа в назначении социальной помощи являются предоставление заявителем недостоверных сведений и несоответствие заявителя категориям граждан, которым оказывается помощь в соответствии с пунктами 1, 2 настоящего постановления.</w:t>
      </w:r>
      <w:r>
        <w:br/>
      </w:r>
      <w:r>
        <w:rPr>
          <w:rFonts w:ascii="Times New Roman"/>
          <w:b w:val="false"/>
          <w:i w:val="false"/>
          <w:color w:val="000000"/>
          <w:sz w:val="28"/>
        </w:rPr>
        <w:t>
</w:t>
      </w:r>
      <w:r>
        <w:rPr>
          <w:rFonts w:ascii="Times New Roman"/>
          <w:b w:val="false"/>
          <w:i w:val="false"/>
          <w:color w:val="000000"/>
          <w:sz w:val="28"/>
        </w:rPr>
        <w:t>
      4. Определить перечень документов для назначения социальной помощи, предусмотренной настоящим постановлением,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5. Признать утратившими силу постановлении акимата "О реализации решения Житикаринского районного маслихата от 25 декабря 2009 года № 226 "О бюджете Житикаринского района на 2010-2012 годы" от 11 января 2010 года </w:t>
      </w:r>
      <w:r>
        <w:rPr>
          <w:rFonts w:ascii="Times New Roman"/>
          <w:b w:val="false"/>
          <w:i w:val="false"/>
          <w:color w:val="000000"/>
          <w:sz w:val="28"/>
        </w:rPr>
        <w:t>№ 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номером 9-10-133, опубликовано 4 марта 2010 года в газете "Житикаринские новости"), "Об оказании дополнительных видов социальной помощи инвалидам" от 11 января 2010 года </w:t>
      </w:r>
      <w:r>
        <w:rPr>
          <w:rFonts w:ascii="Times New Roman"/>
          <w:b w:val="false"/>
          <w:i w:val="false"/>
          <w:color w:val="000000"/>
          <w:sz w:val="28"/>
        </w:rPr>
        <w:t>№ 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номером 9-10-134, опубликовано 4 марта 2010 года в газете "Житикаринские новости").</w:t>
      </w:r>
      <w:r>
        <w:br/>
      </w:r>
      <w:r>
        <w:rPr>
          <w:rFonts w:ascii="Times New Roman"/>
          <w:b w:val="false"/>
          <w:i w:val="false"/>
          <w:color w:val="000000"/>
          <w:sz w:val="28"/>
        </w:rPr>
        <w:t>
</w:t>
      </w:r>
      <w:r>
        <w:rPr>
          <w:rFonts w:ascii="Times New Roman"/>
          <w:b w:val="false"/>
          <w:i w:val="false"/>
          <w:color w:val="000000"/>
          <w:sz w:val="28"/>
        </w:rPr>
        <w:t>
      6. Контроль за исполнением постановления возложить на заместителя акима района Жаулыбаева Е.А.</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2011 года.</w:t>
      </w:r>
    </w:p>
    <w:bookmarkEnd w:id="1"/>
    <w:p>
      <w:pPr>
        <w:spacing w:after="0"/>
        <w:ind w:left="0"/>
        <w:jc w:val="both"/>
      </w:pPr>
      <w:r>
        <w:rPr>
          <w:rFonts w:ascii="Times New Roman"/>
          <w:b w:val="false"/>
          <w:i/>
          <w:color w:val="000000"/>
          <w:sz w:val="28"/>
        </w:rPr>
        <w:t>      Аким Житикаринского района                 К. Испергенов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"Житикаринская</w:t>
      </w:r>
      <w:r>
        <w:br/>
      </w:r>
      <w:r>
        <w:rPr>
          <w:rFonts w:ascii="Times New Roman"/>
          <w:b w:val="false"/>
          <w:i w:val="false"/>
          <w:color w:val="000000"/>
          <w:sz w:val="28"/>
        </w:rPr>
        <w:t>
</w:t>
      </w:r>
      <w:r>
        <w:rPr>
          <w:rFonts w:ascii="Times New Roman"/>
          <w:b w:val="false"/>
          <w:i/>
          <w:color w:val="000000"/>
          <w:sz w:val="28"/>
        </w:rPr>
        <w:t>      центральная районная больница"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 Д. Эстияров</w:t>
      </w:r>
    </w:p>
    <w:bookmarkStart w:name="z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16 февраля 2011 года № 106  </w:t>
      </w:r>
    </w:p>
    <w:bookmarkEnd w:id="2"/>
    <w:p>
      <w:pPr>
        <w:spacing w:after="0"/>
        <w:ind w:left="0"/>
        <w:jc w:val="left"/>
      </w:pPr>
      <w:r>
        <w:rPr>
          <w:rFonts w:ascii="Times New Roman"/>
          <w:b/>
          <w:i w:val="false"/>
          <w:color w:val="000000"/>
        </w:rPr>
        <w:t xml:space="preserve"> Перечень документов для назначения социальной помощи</w:t>
      </w:r>
    </w:p>
    <w:bookmarkStart w:name="z10" w:id="3"/>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Общие документы для назначения социальной помощи (за исключением социальной помощи ко Дню Победы):</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w:t>
      </w:r>
      <w:r>
        <w:br/>
      </w:r>
      <w:r>
        <w:rPr>
          <w:rFonts w:ascii="Times New Roman"/>
          <w:b w:val="false"/>
          <w:i w:val="false"/>
          <w:color w:val="000000"/>
          <w:sz w:val="28"/>
        </w:rPr>
        <w:t>
      копия документа, подтверждающего наличие банковского счета получателя, где указан номер счета.</w:t>
      </w:r>
      <w:r>
        <w:br/>
      </w:r>
      <w:r>
        <w:rPr>
          <w:rFonts w:ascii="Times New Roman"/>
          <w:b w:val="false"/>
          <w:i w:val="false"/>
          <w:color w:val="000000"/>
          <w:sz w:val="28"/>
        </w:rPr>
        <w:t>
      Для заявителя, являющегося законным представителем несовершеннолетнего ребенка - копия документа, подтверждающего наличие указанного статуса.</w:t>
      </w:r>
      <w:r>
        <w:br/>
      </w:r>
      <w:r>
        <w:rPr>
          <w:rFonts w:ascii="Times New Roman"/>
          <w:b w:val="false"/>
          <w:i w:val="false"/>
          <w:color w:val="000000"/>
          <w:sz w:val="28"/>
        </w:rPr>
        <w:t>
</w:t>
      </w:r>
      <w:r>
        <w:rPr>
          <w:rFonts w:ascii="Times New Roman"/>
          <w:b w:val="false"/>
          <w:i w:val="false"/>
          <w:color w:val="000000"/>
          <w:sz w:val="28"/>
        </w:rPr>
        <w:t>
      2. Дополнительно для назначения отдельных видов социальной помощи предоставляются следующие документы:</w:t>
      </w:r>
      <w:r>
        <w:br/>
      </w:r>
      <w:r>
        <w:rPr>
          <w:rFonts w:ascii="Times New Roman"/>
          <w:b w:val="false"/>
          <w:i w:val="false"/>
          <w:color w:val="000000"/>
          <w:sz w:val="28"/>
        </w:rPr>
        <w:t>
      1) инвалидам, участникам Великой Отечественной войны, лицам, приравненным по льготам и гарантиям к участникам, инвалидам Великой Отечественной войны:</w:t>
      </w:r>
      <w:r>
        <w:br/>
      </w:r>
      <w:r>
        <w:rPr>
          <w:rFonts w:ascii="Times New Roman"/>
          <w:b w:val="false"/>
          <w:i w:val="false"/>
          <w:color w:val="000000"/>
          <w:sz w:val="28"/>
        </w:rPr>
        <w:t>
      копия документа, подтверждающего социальный статус заявителя;</w:t>
      </w:r>
      <w:r>
        <w:br/>
      </w:r>
      <w:r>
        <w:rPr>
          <w:rFonts w:ascii="Times New Roman"/>
          <w:b w:val="false"/>
          <w:i w:val="false"/>
          <w:color w:val="000000"/>
          <w:sz w:val="28"/>
        </w:rPr>
        <w:t>
      2) больным заразной формой туберкулеза, выписанным из специализированной противотуберкулезной медицинской организации, на дополнительное питание:</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3) инвалидам всех категорий, независимо от дохода, на операцию:</w:t>
      </w:r>
      <w:r>
        <w:br/>
      </w:r>
      <w:r>
        <w:rPr>
          <w:rFonts w:ascii="Times New Roman"/>
          <w:b w:val="false"/>
          <w:i w:val="false"/>
          <w:color w:val="000000"/>
          <w:sz w:val="28"/>
        </w:rPr>
        <w:t>
      документы, подтверждающие проведение и стоимость операции;</w:t>
      </w:r>
      <w:r>
        <w:br/>
      </w:r>
      <w:r>
        <w:rPr>
          <w:rFonts w:ascii="Times New Roman"/>
          <w:b w:val="false"/>
          <w:i w:val="false"/>
          <w:color w:val="000000"/>
          <w:sz w:val="28"/>
        </w:rPr>
        <w:t>
      4) социально защищаемым слоям населения, имеющим среднедушевой доход семьи в месяц ниже продовольственной корзины, на бытовые нужды и приобретение твердого топлива:</w:t>
      </w:r>
      <w:r>
        <w:br/>
      </w:r>
      <w:r>
        <w:rPr>
          <w:rFonts w:ascii="Times New Roman"/>
          <w:b w:val="false"/>
          <w:i w:val="false"/>
          <w:color w:val="000000"/>
          <w:sz w:val="28"/>
        </w:rPr>
        <w:t>
      сведения о доходах семьи (гражданина) за квартал, предшествовавший кварталу обращения;</w:t>
      </w:r>
      <w:r>
        <w:br/>
      </w:r>
      <w:r>
        <w:rPr>
          <w:rFonts w:ascii="Times New Roman"/>
          <w:b w:val="false"/>
          <w:i w:val="false"/>
          <w:color w:val="000000"/>
          <w:sz w:val="28"/>
        </w:rPr>
        <w:t>
      5) на погребение умерших несовершеннолетних детей:</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выписка из актовой записи о рождении ребенка;</w:t>
      </w:r>
      <w:r>
        <w:br/>
      </w:r>
      <w:r>
        <w:rPr>
          <w:rFonts w:ascii="Times New Roman"/>
          <w:b w:val="false"/>
          <w:i w:val="false"/>
          <w:color w:val="000000"/>
          <w:sz w:val="28"/>
        </w:rPr>
        <w:t>
      справка из уполномоченного органа по вопросам занятости о регистрации в качестве безработного одного из родителей или иного законного представителя;</w:t>
      </w:r>
      <w:r>
        <w:br/>
      </w:r>
      <w:r>
        <w:rPr>
          <w:rFonts w:ascii="Times New Roman"/>
          <w:b w:val="false"/>
          <w:i w:val="false"/>
          <w:color w:val="000000"/>
          <w:sz w:val="28"/>
        </w:rPr>
        <w:t>
      6) на погребение умерших безработных:</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документы, подтверждающие сведения о доходах семьи;</w:t>
      </w:r>
      <w:r>
        <w:br/>
      </w:r>
      <w:r>
        <w:rPr>
          <w:rFonts w:ascii="Times New Roman"/>
          <w:b w:val="false"/>
          <w:i w:val="false"/>
          <w:color w:val="000000"/>
          <w:sz w:val="28"/>
        </w:rPr>
        <w:t>
      справка из уполномоченного органа по вопросам занятости о регистрации умершего в качестве безработного;</w:t>
      </w:r>
      <w:r>
        <w:br/>
      </w:r>
      <w:r>
        <w:rPr>
          <w:rFonts w:ascii="Times New Roman"/>
          <w:b w:val="false"/>
          <w:i w:val="false"/>
          <w:color w:val="000000"/>
          <w:sz w:val="28"/>
        </w:rPr>
        <w:t>
      если погребение осуществлено не членами семьи умершего, заявитель предоставляет копию документа из ритуальной службы об осуществлении погребения;</w:t>
      </w:r>
      <w:r>
        <w:br/>
      </w:r>
      <w:r>
        <w:rPr>
          <w:rFonts w:ascii="Times New Roman"/>
          <w:b w:val="false"/>
          <w:i w:val="false"/>
          <w:color w:val="000000"/>
          <w:sz w:val="28"/>
        </w:rPr>
        <w:t>
      7) на социальную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w:t>
      </w:r>
      <w:r>
        <w:br/>
      </w:r>
      <w:r>
        <w:rPr>
          <w:rFonts w:ascii="Times New Roman"/>
          <w:b w:val="false"/>
          <w:i w:val="false"/>
          <w:color w:val="000000"/>
          <w:sz w:val="28"/>
        </w:rPr>
        <w:t>
      документы, подтверждающие сведения о доходах семьи;</w:t>
      </w:r>
      <w:r>
        <w:br/>
      </w:r>
      <w:r>
        <w:rPr>
          <w:rFonts w:ascii="Times New Roman"/>
          <w:b w:val="false"/>
          <w:i w:val="false"/>
          <w:color w:val="000000"/>
          <w:sz w:val="28"/>
        </w:rPr>
        <w:t>
      документ, подтверждающий место учебы и размер оплаты обучения за учебный год, выданный соответствующим учебным заведением;</w:t>
      </w:r>
      <w:r>
        <w:br/>
      </w:r>
      <w:r>
        <w:rPr>
          <w:rFonts w:ascii="Times New Roman"/>
          <w:b w:val="false"/>
          <w:i w:val="false"/>
          <w:color w:val="000000"/>
          <w:sz w:val="28"/>
        </w:rPr>
        <w:t>
      документ, подтверждающий оплату за обучение, предоставляется после совершения оплаты.</w:t>
      </w:r>
      <w:r>
        <w:br/>
      </w:r>
      <w:r>
        <w:rPr>
          <w:rFonts w:ascii="Times New Roman"/>
          <w:b w:val="false"/>
          <w:i w:val="false"/>
          <w:color w:val="000000"/>
          <w:sz w:val="28"/>
        </w:rPr>
        <w:t>
</w:t>
      </w:r>
      <w:r>
        <w:rPr>
          <w:rFonts w:ascii="Times New Roman"/>
          <w:b w:val="false"/>
          <w:i w:val="false"/>
          <w:color w:val="000000"/>
          <w:sz w:val="28"/>
        </w:rPr>
        <w:t>
      3. Документы предоставляются в копиях и подлинниках для сверки, после чего подлинники документов возвращаются заявителю в день подачи заявления.</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