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1627" w14:textId="d611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29 марта 2011 года № 84. Зарегистрировано Управлением юстиции Денисовского района Костанайской области 27 апреля 2011 года № 9-8-174. Утратило силу в связи прекращением срока действия - письмо акима Денисовского района Костанайской области от 4 января 2012 года № 07-09/2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 Денисовского района Костанайской области от 04.01.2012 № 07-09/2.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Постановлением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3 марта 2011 года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Вооруженные Силы, другие войска и воинские формирования Республики Казахстан в апреле-июне и октябре-декабре 2011 года граждан мужского пола в возрасте от восемнадцати до двадцати семи лет, не имеющих право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работу районной призывной и медицинской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Денисовского района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доставку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поддержанию общественного порядка среди призывников на районном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 и распространяется на отношения, возникшие с 1 апреля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"Денисовская центральная </w:t>
      </w:r>
      <w:r>
        <w:rPr>
          <w:rFonts w:ascii="Times New Roman"/>
          <w:b w:val="false"/>
          <w:i/>
          <w:color w:val="000000"/>
          <w:sz w:val="28"/>
        </w:rPr>
        <w:t>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больница" </w:t>
      </w:r>
      <w:r>
        <w:rPr>
          <w:rFonts w:ascii="Times New Roman"/>
          <w:b w:val="false"/>
          <w:i/>
          <w:color w:val="000000"/>
          <w:sz w:val="28"/>
        </w:rPr>
        <w:t>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М. Баймурзин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</w:t>
      </w:r>
      <w:r>
        <w:rPr>
          <w:rFonts w:ascii="Times New Roman"/>
          <w:b w:val="false"/>
          <w:i/>
          <w:color w:val="000000"/>
          <w:sz w:val="28"/>
        </w:rPr>
        <w:t xml:space="preserve">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rPr>
          <w:rFonts w:ascii="Times New Roman"/>
          <w:b w:val="false"/>
          <w:i/>
          <w:color w:val="000000"/>
          <w:sz w:val="28"/>
        </w:rPr>
        <w:t xml:space="preserve">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А. Негымеджанов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В. Слободюк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