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a60f" w14:textId="044a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23 декабря 2009 года № 275 "Об установлении стоимости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30 ноября 2011 года № 538. Зарегистрировано Управлением юстиции города Рудного Костанайской области 28 декабря 2011 года № 9-2-198. Утратило силу - Решением маслихата города Рудного Костанайской области от 22 января 2013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Рудного Костанайской области от 22.01.2013 № 98.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установлении стоимости разовых талонов"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9-2-152 опубликованное 5 февраля 2010 года в газете "Рудненский рабочий")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А. 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Рудному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