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f2e19" w14:textId="36f2e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кандидатов в депутаты Мажилиса Парламента Республики Казахстан, избираемых по партийным спискам, и кандидатов в депутаты Костанайского областного и Рудненского городского маслихатов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9 декабря 2011 года № 1601. Зарегистрировано Управлением юстиции города Рудного Костанайской области 14 декабря 2011 года № 9-2-196. Утратило силу постановлением акимата города Рудного Костанайской области от 17 июля 2014 года № 1324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постановлением акимата города Рудного Костанайской области от 17.07.2014 № 1324.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6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акимат города Рудного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Совместно с Рудненской городской избирательной комиссией определить на территории города Рудного места для размещения агитационных печатных материалов для кандидатов в депутаты Мажилиса Парламента Республики Казахстан, избираемых по партийным спискам, и кандидатов в депутаты Костанайского областного и Рудненского городского маслихатов,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постановления возложить на заместителя акима города Рудного Ишмухамбетова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Рудного                             Б. Гаязов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Рудненской городской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Ю. Нагерняк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декабря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1601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</w:t>
      </w:r>
      <w:r>
        <w:br/>
      </w:r>
      <w:r>
        <w:rPr>
          <w:rFonts w:ascii="Times New Roman"/>
          <w:b/>
          <w:i w:val="false"/>
          <w:color w:val="000000"/>
        </w:rPr>
        <w:t>
материалов для кандидатов в депутаты Мажилиса</w:t>
      </w:r>
      <w:r>
        <w:br/>
      </w:r>
      <w:r>
        <w:rPr>
          <w:rFonts w:ascii="Times New Roman"/>
          <w:b/>
          <w:i w:val="false"/>
          <w:color w:val="000000"/>
        </w:rPr>
        <w:t>
Парламента Республики Казахстан, избираемых по</w:t>
      </w:r>
      <w:r>
        <w:br/>
      </w:r>
      <w:r>
        <w:rPr>
          <w:rFonts w:ascii="Times New Roman"/>
          <w:b/>
          <w:i w:val="false"/>
          <w:color w:val="000000"/>
        </w:rPr>
        <w:t>
партийным спискам, и кандидатов в депутаты</w:t>
      </w:r>
      <w:r>
        <w:br/>
      </w:r>
      <w:r>
        <w:rPr>
          <w:rFonts w:ascii="Times New Roman"/>
          <w:b/>
          <w:i w:val="false"/>
          <w:color w:val="000000"/>
        </w:rPr>
        <w:t>
Костанайского областного и Рудненского</w:t>
      </w:r>
      <w:r>
        <w:br/>
      </w:r>
      <w:r>
        <w:rPr>
          <w:rFonts w:ascii="Times New Roman"/>
          <w:b/>
          <w:i w:val="false"/>
          <w:color w:val="000000"/>
        </w:rPr>
        <w:t>
городского маслихатов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Город Рудный: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Ленина: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щит у дома № 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щит у дома № 44;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тумба у дома № 82;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тумба у дома № 155;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тумба в районе стадиона "Строитель";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тумба в районе магазина "Дос Бол";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тумба в районе здания отделения Рудненского городского узла телекоммуникаций акционерного общества "Казахтелеком";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50 лет Октября: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тумба в районе магазина "Универсам";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щит в районе рынка "Бак-Бак";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щит в районе магазина "Жаксы";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щит у дома № 52;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щит в районе здания государственного коммунального казенного предприятия "Рудненский социально-гуманитарный колледж имени И. Алтынсарина";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Ивана Франко, щит в районе магазина "Весна";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Гагарина, щит в районе магазина "Гагаринский";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Павла Корчагина, щит в районе магазина "Арман";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Марите, щит у дома № 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Кустанайская, тумба у дома №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Качарская, щит у дома № 31;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Сандригайло, тумба у дома № 66;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проспект Комсомольский: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тумба в районе торгового дома "Форум";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щит в районе супермаркета "Меркурий".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Поселок Качар: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щит у здания государственного коммунального предприятия "Кун" акимата города Рудного;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микрорайон, щит у дома № 72;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микрорайон, щит у дома № 84.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Поселок Горняцкий, щит у здания государственного учреждения "Аппарат акима поселка Горняцкий".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Село Перцевка, щит у здания государственного учреждения "Перцевская основная школа".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