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3bf9" w14:textId="cb53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августа 2010 года № 345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30 июня 2011 года № 463. Зарегистрировано Управлением юстиции города Рудного Костанайской области 2 августа 2011 года № 9-2-187. Утратило силу решением маслихата города Рудного Костанайской области от 12 сентября 2014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Правил о размере и порядке оказания жилищной помощи" от 25 августа 2010 года 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9-2-167, опубликованное 12 ноября 2010 года в городской газете "Рудненский рабочий")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течение 10 календарных дней с момента предоставления необходимых для назначения жилищной помощи документов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Вайзер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Скаредина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отдел финансов"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"Рудненский </w:t>
      </w:r>
      <w:r>
        <w:rPr>
          <w:rFonts w:ascii="Times New Roman"/>
          <w:b w:val="false"/>
          <w:i/>
          <w:color w:val="000000"/>
          <w:sz w:val="28"/>
        </w:rPr>
        <w:t>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отдел экономики </w:t>
      </w:r>
      <w:r>
        <w:rPr>
          <w:rFonts w:ascii="Times New Roman"/>
          <w:b w:val="false"/>
          <w:i/>
          <w:color w:val="000000"/>
          <w:sz w:val="28"/>
        </w:rPr>
        <w:t>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планирования" </w:t>
      </w:r>
      <w:r>
        <w:rPr>
          <w:rFonts w:ascii="Times New Roman"/>
          <w:b w:val="false"/>
          <w:i/>
          <w:color w:val="000000"/>
          <w:sz w:val="28"/>
        </w:rPr>
        <w:t>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Искуженов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