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bc88" w14:textId="f4eb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и в октябре-декабре 2011 года</w:t>
      </w:r>
    </w:p>
    <w:p>
      <w:pPr>
        <w:spacing w:after="0"/>
        <w:ind w:left="0"/>
        <w:jc w:val="both"/>
      </w:pPr>
      <w:r>
        <w:rPr>
          <w:rFonts w:ascii="Times New Roman"/>
          <w:b w:val="false"/>
          <w:i w:val="false"/>
          <w:color w:val="000000"/>
          <w:sz w:val="28"/>
        </w:rPr>
        <w:t>Постановление акимата города Рудного Костанайской области от 28 марта 2011 года № 380. Зарегистрировано Управлением юстиции города Рудного Костанайской области 21 апреля 2011 года № 9-2-183</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8 июля 2005 года "О воинской обязанности и воинской службе", Указом Президента Республики Казахстан от 3 марта 2011 года </w:t>
      </w:r>
      <w:r>
        <w:rPr>
          <w:rFonts w:ascii="Times New Roman"/>
          <w:b w:val="false"/>
          <w:i w:val="false"/>
          <w:color w:val="000000"/>
          <w:sz w:val="28"/>
        </w:rPr>
        <w:t>№ 1163</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2011 года", постановлением Правительства Республики Казахстан от 11 марта 2011 года </w:t>
      </w:r>
      <w:r>
        <w:rPr>
          <w:rFonts w:ascii="Times New Roman"/>
          <w:b w:val="false"/>
          <w:i w:val="false"/>
          <w:color w:val="000000"/>
          <w:sz w:val="28"/>
        </w:rPr>
        <w:t>№ 250</w:t>
      </w:r>
      <w:r>
        <w:rPr>
          <w:rFonts w:ascii="Times New Roman"/>
          <w:b w:val="false"/>
          <w:i w:val="false"/>
          <w:color w:val="000000"/>
          <w:sz w:val="28"/>
        </w:rPr>
        <w:t xml:space="preserve"> "О реализации Указа Президента Республики Казахстан от 3 марта 2011 года № 1163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2011 года" и постановлением акимата Костанайской области от 16 марта 2011 года </w:t>
      </w:r>
      <w:r>
        <w:rPr>
          <w:rFonts w:ascii="Times New Roman"/>
          <w:b w:val="false"/>
          <w:i w:val="false"/>
          <w:color w:val="000000"/>
          <w:sz w:val="28"/>
        </w:rPr>
        <w:t>№ 118</w:t>
      </w:r>
      <w:r>
        <w:rPr>
          <w:rFonts w:ascii="Times New Roman"/>
          <w:b w:val="false"/>
          <w:i w:val="false"/>
          <w:color w:val="000000"/>
          <w:sz w:val="28"/>
        </w:rPr>
        <w:t xml:space="preserve"> "Об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октябре-декабре 2011 года", номер в Реестре государственной регистрации нормативных правовых актов 3756, акимат города Рудного</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1. Рекомендовать государственному учреждению "Отдел по делам обороны города Рудный Костанайской области" (по согласованию) организовать работу призывной комиссии и обеспечить проведение очередного призыва в апреле-июне и октябре-декабре 2011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Рекомендовать государственному учреждению "Рудненская городская психиатрическая больница" Управления здравоохранения акимата Костанайской области (по согласованию), государственному коммунальному казенному предприятию "Рудненская городская поликлиника" Управления здравоохранения акимата Костанайской области (по согласованию), государственному коммунальному казенному предприятию "Рудненский городской кожно-венерологический диспансер" Управления здравоохранения акимата Костанайской области (по согласованию), государственному коммунальному казенному предприятию "Рудненская городская больница" Управления здравоохранения акимата Костанайской области (по согласованию), государственному учреждению "Рудненский противотуберкулезный диспансер" Управления здравоохранения акимата Костанайской области (по согласованию) организовать работу по обследованию призывников, направленных на дополнительное обследование.</w:t>
      </w:r>
      <w:r>
        <w:br/>
      </w:r>
      <w:r>
        <w:rPr>
          <w:rFonts w:ascii="Times New Roman"/>
          <w:b w:val="false"/>
          <w:i w:val="false"/>
          <w:color w:val="000000"/>
          <w:sz w:val="28"/>
        </w:rPr>
        <w:t>
</w:t>
      </w:r>
      <w:r>
        <w:rPr>
          <w:rFonts w:ascii="Times New Roman"/>
          <w:b w:val="false"/>
          <w:i w:val="false"/>
          <w:color w:val="000000"/>
          <w:sz w:val="28"/>
        </w:rPr>
        <w:t>
      3. Рекомендовать государственному учреждению "Управление внутренних дел города Рудного Департамента внутренних дел Костанайской области Министерства внутренних дел Республики Казахстан" (по согласованию) в пределах своей компетенции осуществлять розыск и задержание лиц, уклоняющихся от выполнения воинской обязанности.</w:t>
      </w:r>
      <w:r>
        <w:br/>
      </w:r>
      <w:r>
        <w:rPr>
          <w:rFonts w:ascii="Times New Roman"/>
          <w:b w:val="false"/>
          <w:i w:val="false"/>
          <w:color w:val="000000"/>
          <w:sz w:val="28"/>
        </w:rPr>
        <w:t>
</w:t>
      </w:r>
      <w:r>
        <w:rPr>
          <w:rFonts w:ascii="Times New Roman"/>
          <w:b w:val="false"/>
          <w:i w:val="false"/>
          <w:color w:val="000000"/>
          <w:sz w:val="28"/>
        </w:rPr>
        <w:t>
      4. Акимам поселков Качар и Горняцкий организовать оповещение призывников, направленных призывной комиссией для прохождения медицинского обследования.</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"Рудненский городской отдел культуры и развития языков" организовать мероприятия по торжественным проводам призывников, направляемым для прохождения воинской службы.</w:t>
      </w:r>
      <w:r>
        <w:br/>
      </w:r>
      <w:r>
        <w:rPr>
          <w:rFonts w:ascii="Times New Roman"/>
          <w:b w:val="false"/>
          <w:i w:val="false"/>
          <w:color w:val="000000"/>
          <w:sz w:val="28"/>
        </w:rPr>
        <w:t>
</w:t>
      </w:r>
      <w:r>
        <w:rPr>
          <w:rFonts w:ascii="Times New Roman"/>
          <w:b w:val="false"/>
          <w:i w:val="false"/>
          <w:color w:val="000000"/>
          <w:sz w:val="28"/>
        </w:rPr>
        <w:t>
      6. Расходы, связанные с выполнением мероприятий по оповещению, проведению призыва, медицинскому освидетельствованию и доставке призывников, а также заработная плата техническим работникам производится за счет средств городского бюджета в пределах предусмотренных ассигнований, а также осуществлять своевременное финансирование указанных мероприятий.</w:t>
      </w:r>
      <w:r>
        <w:br/>
      </w:r>
      <w:r>
        <w:rPr>
          <w:rFonts w:ascii="Times New Roman"/>
          <w:b w:val="false"/>
          <w:i w:val="false"/>
          <w:color w:val="000000"/>
          <w:sz w:val="28"/>
        </w:rPr>
        <w:t>
</w:t>
      </w:r>
      <w:r>
        <w:rPr>
          <w:rFonts w:ascii="Times New Roman"/>
          <w:b w:val="false"/>
          <w:i w:val="false"/>
          <w:color w:val="000000"/>
          <w:sz w:val="28"/>
        </w:rPr>
        <w:t>
      7. Контроль за выполнением данного постановления возложить на заместителя акима города Рудного Ишмухамбетова А. А.</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после дня его первого официального опубликования и распространяется на действия, возникшие с 1 апреля 2011.</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Аким города Рудного                        Н. Денинг</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"Рудненская</w:t>
      </w:r>
      <w:r>
        <w:br/>
      </w:r>
      <w:r>
        <w:rPr>
          <w:rFonts w:ascii="Times New Roman"/>
          <w:b w:val="false"/>
          <w:i w:val="false"/>
          <w:color w:val="000000"/>
          <w:sz w:val="28"/>
        </w:rPr>
        <w:t>
</w:t>
      </w:r>
      <w:r>
        <w:rPr>
          <w:rFonts w:ascii="Times New Roman"/>
          <w:b w:val="false"/>
          <w:i/>
          <w:color w:val="000000"/>
          <w:sz w:val="28"/>
        </w:rPr>
        <w:t>      городская психиатрическая</w:t>
      </w:r>
      <w:r>
        <w:br/>
      </w:r>
      <w:r>
        <w:rPr>
          <w:rFonts w:ascii="Times New Roman"/>
          <w:b w:val="false"/>
          <w:i w:val="false"/>
          <w:color w:val="000000"/>
          <w:sz w:val="28"/>
        </w:rPr>
        <w:t>
</w:t>
      </w:r>
      <w:r>
        <w:rPr>
          <w:rFonts w:ascii="Times New Roman"/>
          <w:b w:val="false"/>
          <w:i/>
          <w:color w:val="000000"/>
          <w:sz w:val="28"/>
        </w:rPr>
        <w:t>      больница" Управления</w:t>
      </w:r>
      <w:r>
        <w:br/>
      </w:r>
      <w:r>
        <w:rPr>
          <w:rFonts w:ascii="Times New Roman"/>
          <w:b w:val="false"/>
          <w:i w:val="false"/>
          <w:color w:val="000000"/>
          <w:sz w:val="28"/>
        </w:rPr>
        <w:t>
</w:t>
      </w:r>
      <w:r>
        <w:rPr>
          <w:rFonts w:ascii="Times New Roman"/>
          <w:b w:val="false"/>
          <w:i/>
          <w:color w:val="000000"/>
          <w:sz w:val="28"/>
        </w:rPr>
        <w:t>      здравоохранения акимата</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________________ Н. Губенко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w:t>
      </w:r>
      <w:r>
        <w:br/>
      </w:r>
      <w:r>
        <w:rPr>
          <w:rFonts w:ascii="Times New Roman"/>
          <w:b w:val="false"/>
          <w:i w:val="false"/>
          <w:color w:val="000000"/>
          <w:sz w:val="28"/>
        </w:rPr>
        <w:t>
</w:t>
      </w:r>
      <w:r>
        <w:rPr>
          <w:rFonts w:ascii="Times New Roman"/>
          <w:b w:val="false"/>
          <w:i/>
          <w:color w:val="000000"/>
          <w:sz w:val="28"/>
        </w:rPr>
        <w:t>      противотуберкулезный диспансер"</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 К. Муржакупов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"Управление</w:t>
      </w:r>
      <w:r>
        <w:br/>
      </w:r>
      <w:r>
        <w:rPr>
          <w:rFonts w:ascii="Times New Roman"/>
          <w:b w:val="false"/>
          <w:i w:val="false"/>
          <w:color w:val="000000"/>
          <w:sz w:val="28"/>
        </w:rPr>
        <w:t>
</w:t>
      </w:r>
      <w:r>
        <w:rPr>
          <w:rFonts w:ascii="Times New Roman"/>
          <w:b w:val="false"/>
          <w:i/>
          <w:color w:val="000000"/>
          <w:sz w:val="28"/>
        </w:rPr>
        <w:t>      внутренних дел города</w:t>
      </w:r>
      <w:r>
        <w:br/>
      </w:r>
      <w:r>
        <w:rPr>
          <w:rFonts w:ascii="Times New Roman"/>
          <w:b w:val="false"/>
          <w:i w:val="false"/>
          <w:color w:val="000000"/>
          <w:sz w:val="28"/>
        </w:rPr>
        <w:t>
</w:t>
      </w:r>
      <w:r>
        <w:rPr>
          <w:rFonts w:ascii="Times New Roman"/>
          <w:b w:val="false"/>
          <w:i/>
          <w:color w:val="000000"/>
          <w:sz w:val="28"/>
        </w:rPr>
        <w:t>      Рудного Департамента</w:t>
      </w:r>
      <w:r>
        <w:br/>
      </w:r>
      <w:r>
        <w:rPr>
          <w:rFonts w:ascii="Times New Roman"/>
          <w:b w:val="false"/>
          <w:i w:val="false"/>
          <w:color w:val="000000"/>
          <w:sz w:val="28"/>
        </w:rPr>
        <w:t>
</w:t>
      </w:r>
      <w:r>
        <w:rPr>
          <w:rFonts w:ascii="Times New Roman"/>
          <w:b w:val="false"/>
          <w:i/>
          <w:color w:val="000000"/>
          <w:sz w:val="28"/>
        </w:rPr>
        <w:t>      внутренних дел</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Министерства внутренних</w:t>
      </w:r>
      <w:r>
        <w:br/>
      </w:r>
      <w:r>
        <w:rPr>
          <w:rFonts w:ascii="Times New Roman"/>
          <w:b w:val="false"/>
          <w:i w:val="false"/>
          <w:color w:val="000000"/>
          <w:sz w:val="28"/>
        </w:rPr>
        <w:t>
</w:t>
      </w:r>
      <w:r>
        <w:rPr>
          <w:rFonts w:ascii="Times New Roman"/>
          <w:b w:val="false"/>
          <w:i/>
          <w:color w:val="000000"/>
          <w:sz w:val="28"/>
        </w:rPr>
        <w:t>      дел Республики Казахстан"</w:t>
      </w:r>
      <w:r>
        <w:br/>
      </w:r>
      <w:r>
        <w:rPr>
          <w:rFonts w:ascii="Times New Roman"/>
          <w:b w:val="false"/>
          <w:i w:val="false"/>
          <w:color w:val="000000"/>
          <w:sz w:val="28"/>
        </w:rPr>
        <w:t>
</w:t>
      </w:r>
      <w:r>
        <w:rPr>
          <w:rFonts w:ascii="Times New Roman"/>
          <w:b w:val="false"/>
          <w:i/>
          <w:color w:val="000000"/>
          <w:sz w:val="28"/>
        </w:rPr>
        <w:t>      ___________ К. Сатубалдин</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"Рудненский</w:t>
      </w:r>
      <w:r>
        <w:br/>
      </w:r>
      <w:r>
        <w:rPr>
          <w:rFonts w:ascii="Times New Roman"/>
          <w:b w:val="false"/>
          <w:i w:val="false"/>
          <w:color w:val="000000"/>
          <w:sz w:val="28"/>
        </w:rPr>
        <w:t>
</w:t>
      </w:r>
      <w:r>
        <w:rPr>
          <w:rFonts w:ascii="Times New Roman"/>
          <w:b w:val="false"/>
          <w:i/>
          <w:color w:val="000000"/>
          <w:sz w:val="28"/>
        </w:rPr>
        <w:t>      городской кожно-</w:t>
      </w:r>
      <w:r>
        <w:br/>
      </w:r>
      <w:r>
        <w:rPr>
          <w:rFonts w:ascii="Times New Roman"/>
          <w:b w:val="false"/>
          <w:i w:val="false"/>
          <w:color w:val="000000"/>
          <w:sz w:val="28"/>
        </w:rPr>
        <w:t>
</w:t>
      </w:r>
      <w:r>
        <w:rPr>
          <w:rFonts w:ascii="Times New Roman"/>
          <w:b w:val="false"/>
          <w:i/>
          <w:color w:val="000000"/>
          <w:sz w:val="28"/>
        </w:rPr>
        <w:t>      венерологический диспансер"</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__________________ В. Вайзер</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"Рудненская</w:t>
      </w:r>
      <w:r>
        <w:br/>
      </w:r>
      <w:r>
        <w:rPr>
          <w:rFonts w:ascii="Times New Roman"/>
          <w:b w:val="false"/>
          <w:i w:val="false"/>
          <w:color w:val="000000"/>
          <w:sz w:val="28"/>
        </w:rPr>
        <w:t>
</w:t>
      </w:r>
      <w:r>
        <w:rPr>
          <w:rFonts w:ascii="Times New Roman"/>
          <w:b w:val="false"/>
          <w:i/>
          <w:color w:val="000000"/>
          <w:sz w:val="28"/>
        </w:rPr>
        <w:t>      городская больница"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 X. Кайкенов</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"Рудненская</w:t>
      </w:r>
      <w:r>
        <w:br/>
      </w:r>
      <w:r>
        <w:rPr>
          <w:rFonts w:ascii="Times New Roman"/>
          <w:b w:val="false"/>
          <w:i w:val="false"/>
          <w:color w:val="000000"/>
          <w:sz w:val="28"/>
        </w:rPr>
        <w:t>
</w:t>
      </w:r>
      <w:r>
        <w:rPr>
          <w:rFonts w:ascii="Times New Roman"/>
          <w:b w:val="false"/>
          <w:i/>
          <w:color w:val="000000"/>
          <w:sz w:val="28"/>
        </w:rPr>
        <w:t>      городская поликлиника"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__________________ П. Саенко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