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3f39" w14:textId="d1d3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5 марта 2011 года № 422. Зарегистрировано Управлением юстиции города Рудного Костанайской области 6 апреля 2011 года № 9-2-182. Утратило силу решением маслихата города Рудного Костанайской области от 4 мая 2016 года № 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города Рудного Костанай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Дополнительно регламентировать порядок проведения собраний, митингов, шествий, пикетов и демонстраций путем определения мест проведения собраний, митингов, шествий, пикетов и демонстр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рритория, прилегающая к памятнику Славы воинам Великой Отечественной войны, расположенному на проспекте Космонав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нцевальная площадка в городском парке культуры и отдыха, расположенном на улице Парков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ань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 Н. Денин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