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0933" w14:textId="79e09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профессий (специальностей) и норм затрат на профессиональную подготовку, повышение квалификации и переподготовку граждан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16 марта 2011 года № 109. Зарегистрировано Управлением юстиции города Жанаозен 30 марта 2011 года № 11-2-163. Утратило силу постановлением акимата города Жанаозен от 20 января 2012 года № 07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Жанаозен от 20.01.2012 </w:t>
      </w:r>
      <w:r>
        <w:rPr>
          <w:rFonts w:ascii="Times New Roman"/>
          <w:b w:val="false"/>
          <w:i w:val="false"/>
          <w:color w:val="000000"/>
          <w:sz w:val="28"/>
        </w:rPr>
        <w:t>№ 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Казакстан»,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Казакстан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Казакстан от 19 июня 2001 года № 836 «О мерах по реализации Закона Республики Казахстан от 23 января 2001 года «О занятости населения»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профессий (специальностей) и норм затрат на профессиональную подготовку, повышение квалификации и переподготовку граждан на 2011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«Об утверждении списка профессиональной переподготовке и повышения квалификации на 2011 год» от 29 декабря 2010 года № 950 (зарегистрирован в реестре нормативных правовых актов под № 11-2-153, опубликован в газете «Жанаозен» от 5 января 2011 года № 1 /1492/).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Абубакиров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№ 109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профессий (специальностей) и норм затрат</w:t>
      </w:r>
      <w:r>
        <w:br/>
      </w:r>
      <w:r>
        <w:rPr>
          <w:rFonts w:ascii="Times New Roman"/>
          <w:b/>
          <w:i w:val="false"/>
          <w:color w:val="000000"/>
        </w:rPr>
        <w:t>
на профессиональную подготовку, повышение квалификации</w:t>
      </w:r>
      <w:r>
        <w:br/>
      </w:r>
      <w:r>
        <w:rPr>
          <w:rFonts w:ascii="Times New Roman"/>
          <w:b/>
          <w:i w:val="false"/>
          <w:color w:val="000000"/>
        </w:rPr>
        <w:t>
и переподготовку граждан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3016"/>
        <w:gridCol w:w="1358"/>
        <w:gridCol w:w="1336"/>
        <w:gridCol w:w="1269"/>
        <w:gridCol w:w="1090"/>
        <w:gridCol w:w="1269"/>
        <w:gridCol w:w="1337"/>
        <w:gridCol w:w="1292"/>
        <w:gridCol w:w="1136"/>
      </w:tblGrid>
      <w:tr>
        <w:trPr>
          <w:trHeight w:val="390" w:hRule="atLeast"/>
        </w:trPr>
        <w:tc>
          <w:tcPr>
            <w:tcW w:w="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профессий</w:t>
            </w:r>
          </w:p>
        </w:tc>
        <w:tc>
          <w:tcPr>
            <w:tcW w:w="1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обучаемых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 том числе </w:t>
            </w:r>
          </w:p>
        </w:tc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обу-че-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 (ме-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сяц)</w:t>
            </w:r>
          </w:p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Сред-няя стои-мость обу-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чения</w:t>
            </w:r>
          </w:p>
        </w:tc>
        <w:tc>
          <w:tcPr>
            <w:tcW w:w="1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Стои-мость 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езда</w:t>
            </w:r>
          </w:p>
        </w:tc>
        <w:tc>
          <w:tcPr>
            <w:tcW w:w="1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щая сум-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 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цинс-кого осви-дети-тель-ство-вания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Все-го зат-раты на обу-че-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ние, тыс, тен-ге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сель-ских жите-ли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орал-маны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«Электрик по ремонту  автомобильно-го электрообору-дования»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51,44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«Водитель» категория-Д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15,625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Радиоэлектро-ника и связи (по видам) Оператор связи»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370,92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«Делопроиз-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водство и архивоведение (по отраслям и областям применения)»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303,12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«Монтаж и эксплуатация оборудования и систем газоснабжения»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751,56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«Строительст-во и эксплуатация зданий и сооружений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287,80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«Стропальщик»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«Организация питания» (Повар, Кондитер, Офицант, Бармен)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4,68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314,68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«Маркетинг(по отраслям)» (Продавец продовольст-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 непродоволь-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товаров)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186,56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«Эксплуатация, ремонт и техническое обслуживание подвижного состава железных дорог слесарь»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7,80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626,31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«Парикмахер-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ское искусство и декоративная косметика»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16,067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1,56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295,07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тор»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Вычислительная техника и программное обеспечение (по видам)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10,69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238,3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78.42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4940,0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 Проезд предусмотрен для сельских жителей.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