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6920" w14:textId="f3d6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4 июня 2010 года № 33/295 "О размере и порядке оказания жилищной помощи малообеспеченным семьям (гражданам)"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от 27 апреля 2011 года № 42/387. Зарегистрировано Департаментом юстиции Мангистауской области 27 мая 2011 года № 11-1-154. Утратило силу решением маслихата города Актау Мангистауской области от 12 сентября 2012 года № 6/62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города Актау    Мангистауской области от 12.09.2012 </w:t>
      </w:r>
      <w:r>
        <w:rPr>
          <w:rFonts w:ascii="Times New Roman"/>
          <w:b w:val="false"/>
          <w:i w:val="false"/>
          <w:color w:val="ff0000"/>
          <w:sz w:val="28"/>
        </w:rPr>
        <w:t>№ 6/62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</w:t>
      </w:r>
      <w:r>
        <w:rPr>
          <w:rFonts w:ascii="Times New Roman"/>
          <w:b w:val="false"/>
          <w:i w:val="false"/>
          <w:color w:val="000000"/>
          <w:sz w:val="28"/>
        </w:rPr>
        <w:t xml:space="preserve"> 56 Кодекса Республики Казахстан от 4 декабря 2008 года № 95-IV «Бюджетный кодекс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4 июня 2010 года № 33/295 «О размереи порядке оказания жилищной помощи малообеспеченным семьям (гражданам)» (зарегистрировано в Реестре государственной регистрации нормативных правовых актов за № 11-1-137, опубликовано в газете «Огни Мангистау»от 24 июля 2010 года № 124)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«(кроме участников и инвалидов Великой Отечественной войны)»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12 слова «(кроме участников и инвалидов Великой Отечественной войны)»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абзац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3 абзаце слова «(кроме участников и инвалидов Великой Отечественной войны)»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Е.Космаганбетов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Ж. Матаев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«</w:t>
      </w:r>
      <w:r>
        <w:rPr>
          <w:rFonts w:ascii="Times New Roman"/>
          <w:b w:val="false"/>
          <w:i w:val="false"/>
          <w:color w:val="000000"/>
          <w:sz w:val="28"/>
        </w:rPr>
        <w:t>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учреждения«Актаускийгородской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Хайрлиева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апреля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«Актауский городской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Ким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апреля 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