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40be8" w14:textId="8f40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очередной 34 сессии Кармакшинского районного маслихата от 22 декабря 2010 года N 224 "О районном бюджете на 2011-2013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Кармакшинского районного маслихата Кызылординской области от 30 сентября 2011 года N 292. Зарегистрировано Департаментом юстиции Кызылординской области 12 октября 2011 года за N 10-5-166. Утратило силу в связи с истечением срока действия (письмо Кармакшинского районного маслихата Кызылординской области от 01 марта 2012 года N 41)</w:t>
      </w:r>
    </w:p>
    <w:p>
      <w:pPr>
        <w:spacing w:after="0"/>
        <w:ind w:left="0"/>
        <w:jc w:val="both"/>
      </w:pPr>
      <w:r>
        <w:rPr>
          <w:rFonts w:ascii="Times New Roman"/>
          <w:b w:val="false"/>
          <w:i w:val="false"/>
          <w:color w:val="ff0000"/>
          <w:sz w:val="28"/>
        </w:rPr>
        <w:t>      Сноска. Утратило силу в связи с истечением срока действия (письмо Кармакшинского районного маслихата Кызылординской области от 01.03.2012 N 41)</w:t>
      </w:r>
    </w:p>
    <w:bookmarkStart w:name="z1" w:id="0"/>
    <w:p>
      <w:pPr>
        <w:spacing w:after="0"/>
        <w:ind w:left="0"/>
        <w:jc w:val="both"/>
      </w:pPr>
      <w:r>
        <w:rPr>
          <w:rFonts w:ascii="Times New Roman"/>
          <w:b w:val="false"/>
          <w:i w:val="false"/>
          <w:color w:val="000000"/>
          <w:sz w:val="28"/>
        </w:rPr>
        <w:t>
      В соответсвии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Кармакшинский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решение очередной 34 сессии Кармакшинского районного маслихата от 22 декабря 2010 года N 224 "О районном бюджете на 2011-2013 годы" (зарегистрировано в реестре государственной регистрации нормативных правовых актов за номером 10-5-154) следующие изменения:</w:t>
      </w:r>
      <w:r>
        <w:br/>
      </w:r>
      <w:r>
        <w:rPr>
          <w:rFonts w:ascii="Times New Roman"/>
          <w:b w:val="false"/>
          <w:i w:val="false"/>
          <w:color w:val="000000"/>
          <w:sz w:val="28"/>
        </w:rPr>
        <w:t>
      в пункте 1:</w:t>
      </w:r>
      <w:r>
        <w:br/>
      </w:r>
      <w:r>
        <w:rPr>
          <w:rFonts w:ascii="Times New Roman"/>
          <w:b w:val="false"/>
          <w:i w:val="false"/>
          <w:color w:val="000000"/>
          <w:sz w:val="28"/>
        </w:rPr>
        <w:t>
      в подпункте 1):</w:t>
      </w:r>
      <w:r>
        <w:br/>
      </w:r>
      <w:r>
        <w:rPr>
          <w:rFonts w:ascii="Times New Roman"/>
          <w:b w:val="false"/>
          <w:i w:val="false"/>
          <w:color w:val="000000"/>
          <w:sz w:val="28"/>
        </w:rPr>
        <w:t>
      цифры "5 191 653" заменить цифрами "5 199 182";</w:t>
      </w:r>
      <w:r>
        <w:br/>
      </w:r>
      <w:r>
        <w:rPr>
          <w:rFonts w:ascii="Times New Roman"/>
          <w:b w:val="false"/>
          <w:i w:val="false"/>
          <w:color w:val="000000"/>
          <w:sz w:val="28"/>
        </w:rPr>
        <w:t>
      цифры "4 386 348" заменить цифрами "4 393 877";</w:t>
      </w:r>
      <w:r>
        <w:br/>
      </w:r>
      <w:r>
        <w:rPr>
          <w:rFonts w:ascii="Times New Roman"/>
          <w:b w:val="false"/>
          <w:i w:val="false"/>
          <w:color w:val="000000"/>
          <w:sz w:val="28"/>
        </w:rPr>
        <w:t>
      в подпункте 2):</w:t>
      </w:r>
      <w:r>
        <w:br/>
      </w:r>
      <w:r>
        <w:rPr>
          <w:rFonts w:ascii="Times New Roman"/>
          <w:b w:val="false"/>
          <w:i w:val="false"/>
          <w:color w:val="000000"/>
          <w:sz w:val="28"/>
        </w:rPr>
        <w:t>
      цифры "5 407 924" заменить цифрами "5 439 953";</w:t>
      </w:r>
      <w:r>
        <w:br/>
      </w:r>
      <w:r>
        <w:rPr>
          <w:rFonts w:ascii="Times New Roman"/>
          <w:b w:val="false"/>
          <w:i w:val="false"/>
          <w:color w:val="000000"/>
          <w:sz w:val="28"/>
        </w:rPr>
        <w:t>
      в подпункте 5):</w:t>
      </w:r>
      <w:r>
        <w:br/>
      </w:r>
      <w:r>
        <w:rPr>
          <w:rFonts w:ascii="Times New Roman"/>
          <w:b w:val="false"/>
          <w:i w:val="false"/>
          <w:color w:val="000000"/>
          <w:sz w:val="28"/>
        </w:rPr>
        <w:t>
      цифры "-264 962" заменить цифрами "-289 462";</w:t>
      </w:r>
      <w:r>
        <w:br/>
      </w:r>
      <w:r>
        <w:rPr>
          <w:rFonts w:ascii="Times New Roman"/>
          <w:b w:val="false"/>
          <w:i w:val="false"/>
          <w:color w:val="000000"/>
          <w:sz w:val="28"/>
        </w:rPr>
        <w:t>
      в подпункте 6):</w:t>
      </w:r>
      <w:r>
        <w:br/>
      </w:r>
      <w:r>
        <w:rPr>
          <w:rFonts w:ascii="Times New Roman"/>
          <w:b w:val="false"/>
          <w:i w:val="false"/>
          <w:color w:val="000000"/>
          <w:sz w:val="28"/>
        </w:rPr>
        <w:t>
      цифры "264 962" заменить цифрами "289 462";</w:t>
      </w:r>
      <w:r>
        <w:br/>
      </w:r>
      <w:r>
        <w:rPr>
          <w:rFonts w:ascii="Times New Roman"/>
          <w:b w:val="false"/>
          <w:i w:val="false"/>
          <w:color w:val="000000"/>
          <w:sz w:val="28"/>
        </w:rPr>
        <w:t>
</w:t>
      </w:r>
      <w:r>
        <w:rPr>
          <w:rFonts w:ascii="Times New Roman"/>
          <w:b w:val="false"/>
          <w:i w:val="false"/>
          <w:color w:val="000000"/>
          <w:sz w:val="28"/>
        </w:rPr>
        <w:t>
      в пункте 4-1 указанного решения:</w:t>
      </w:r>
      <w:r>
        <w:br/>
      </w:r>
      <w:r>
        <w:rPr>
          <w:rFonts w:ascii="Times New Roman"/>
          <w:b w:val="false"/>
          <w:i w:val="false"/>
          <w:color w:val="000000"/>
          <w:sz w:val="28"/>
        </w:rPr>
        <w:t>
      цифры "2 646" заменить цифрами "3 175";</w:t>
      </w:r>
      <w:r>
        <w:br/>
      </w:r>
      <w:r>
        <w:rPr>
          <w:rFonts w:ascii="Times New Roman"/>
          <w:b w:val="false"/>
          <w:i w:val="false"/>
          <w:color w:val="000000"/>
          <w:sz w:val="28"/>
        </w:rPr>
        <w:t>
</w:t>
      </w:r>
      <w:r>
        <w:rPr>
          <w:rFonts w:ascii="Times New Roman"/>
          <w:b w:val="false"/>
          <w:i w:val="false"/>
          <w:color w:val="000000"/>
          <w:sz w:val="28"/>
        </w:rPr>
        <w:t>
      в пункте 5-1 указанного решения:</w:t>
      </w:r>
      <w:r>
        <w:br/>
      </w:r>
      <w:r>
        <w:rPr>
          <w:rFonts w:ascii="Times New Roman"/>
          <w:b w:val="false"/>
          <w:i w:val="false"/>
          <w:color w:val="000000"/>
          <w:sz w:val="28"/>
        </w:rPr>
        <w:t>
      цифры "122 500" заменить цифрами "147 000";</w:t>
      </w:r>
      <w:r>
        <w:br/>
      </w:r>
      <w:r>
        <w:rPr>
          <w:rFonts w:ascii="Times New Roman"/>
          <w:b w:val="false"/>
          <w:i w:val="false"/>
          <w:color w:val="000000"/>
          <w:sz w:val="28"/>
        </w:rPr>
        <w:t>
      цифры "35 000" заменить цифрами "42 000";</w:t>
      </w:r>
      <w:r>
        <w:br/>
      </w:r>
      <w:r>
        <w:rPr>
          <w:rFonts w:ascii="Times New Roman"/>
          <w:b w:val="false"/>
          <w:i w:val="false"/>
          <w:color w:val="000000"/>
          <w:sz w:val="28"/>
        </w:rPr>
        <w:t>
</w:t>
      </w:r>
      <w:r>
        <w:rPr>
          <w:rFonts w:ascii="Times New Roman"/>
          <w:b w:val="false"/>
          <w:i w:val="false"/>
          <w:color w:val="000000"/>
          <w:sz w:val="28"/>
        </w:rPr>
        <w:t>
      приложения 1, 4 решения очередной 34 сессии Кармакшинского районного маслихата от 22 декабря 2010 года N 224 "О районном бюджете на 2011-2013 годы" изложить согласно приложениям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указанному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января 2011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внеочередной</w:t>
      </w:r>
      <w:r>
        <w:br/>
      </w:r>
      <w:r>
        <w:rPr>
          <w:rFonts w:ascii="Times New Roman"/>
          <w:b w:val="false"/>
          <w:i w:val="false"/>
          <w:color w:val="000000"/>
          <w:sz w:val="28"/>
        </w:rPr>
        <w:t>
</w:t>
      </w:r>
      <w:r>
        <w:rPr>
          <w:rFonts w:ascii="Times New Roman"/>
          <w:b w:val="false"/>
          <w:i/>
          <w:color w:val="000000"/>
          <w:sz w:val="28"/>
        </w:rPr>
        <w:t>      43 сессии Кармакшинского</w:t>
      </w:r>
      <w:r>
        <w:br/>
      </w:r>
      <w:r>
        <w:rPr>
          <w:rFonts w:ascii="Times New Roman"/>
          <w:b w:val="false"/>
          <w:i w:val="false"/>
          <w:color w:val="000000"/>
          <w:sz w:val="28"/>
        </w:rPr>
        <w:t>
</w:t>
      </w:r>
      <w:r>
        <w:rPr>
          <w:rFonts w:ascii="Times New Roman"/>
          <w:b w:val="false"/>
          <w:i/>
          <w:color w:val="000000"/>
          <w:sz w:val="28"/>
        </w:rPr>
        <w:t>      районного маслихата                          А. Сержанова</w:t>
      </w:r>
    </w:p>
    <w:p>
      <w:pPr>
        <w:spacing w:after="0"/>
        <w:ind w:left="0"/>
        <w:jc w:val="both"/>
      </w:pPr>
      <w:r>
        <w:rPr>
          <w:rFonts w:ascii="Times New Roman"/>
          <w:b w:val="false"/>
          <w:i/>
          <w:color w:val="000000"/>
          <w:sz w:val="28"/>
        </w:rPr>
        <w:t>      Секретарь Кармакшинского</w:t>
      </w:r>
      <w:r>
        <w:br/>
      </w:r>
      <w:r>
        <w:rPr>
          <w:rFonts w:ascii="Times New Roman"/>
          <w:b w:val="false"/>
          <w:i w:val="false"/>
          <w:color w:val="000000"/>
          <w:sz w:val="28"/>
        </w:rPr>
        <w:t>
</w:t>
      </w:r>
      <w:r>
        <w:rPr>
          <w:rFonts w:ascii="Times New Roman"/>
          <w:b w:val="false"/>
          <w:i/>
          <w:color w:val="000000"/>
          <w:sz w:val="28"/>
        </w:rPr>
        <w:t>      районного маслихата                          М. Ерманов</w:t>
      </w:r>
    </w:p>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внеочередной 43 сессии</w:t>
      </w:r>
      <w:r>
        <w:br/>
      </w:r>
      <w:r>
        <w:rPr>
          <w:rFonts w:ascii="Times New Roman"/>
          <w:b w:val="false"/>
          <w:i w:val="false"/>
          <w:color w:val="000000"/>
          <w:sz w:val="28"/>
        </w:rPr>
        <w:t>
      Кармакшинского районного маслихата</w:t>
      </w:r>
      <w:r>
        <w:br/>
      </w:r>
      <w:r>
        <w:rPr>
          <w:rFonts w:ascii="Times New Roman"/>
          <w:b w:val="false"/>
          <w:i w:val="false"/>
          <w:color w:val="000000"/>
          <w:sz w:val="28"/>
        </w:rPr>
        <w:t>
      от "30" сентября 2011 года N 292</w:t>
      </w:r>
    </w:p>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очередной 34 сессии</w:t>
      </w:r>
      <w:r>
        <w:br/>
      </w:r>
      <w:r>
        <w:rPr>
          <w:rFonts w:ascii="Times New Roman"/>
          <w:b w:val="false"/>
          <w:i w:val="false"/>
          <w:color w:val="000000"/>
          <w:sz w:val="28"/>
        </w:rPr>
        <w:t>
      Кармакшинского районного маслихата</w:t>
      </w:r>
      <w:r>
        <w:br/>
      </w:r>
      <w:r>
        <w:rPr>
          <w:rFonts w:ascii="Times New Roman"/>
          <w:b w:val="false"/>
          <w:i w:val="false"/>
          <w:color w:val="000000"/>
          <w:sz w:val="28"/>
        </w:rPr>
        <w:t>
      от "22" декабря 2010 года N 224</w:t>
      </w:r>
    </w:p>
    <w:bookmarkStart w:name="z7" w:id="1"/>
    <w:p>
      <w:pPr>
        <w:spacing w:after="0"/>
        <w:ind w:left="0"/>
        <w:jc w:val="left"/>
      </w:pPr>
      <w:r>
        <w:rPr>
          <w:rFonts w:ascii="Times New Roman"/>
          <w:b/>
          <w:i w:val="false"/>
          <w:color w:val="000000"/>
        </w:rPr>
        <w:t xml:space="preserve">        
Районный бюджет на 2011 год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729"/>
        <w:gridCol w:w="897"/>
        <w:gridCol w:w="8624"/>
        <w:gridCol w:w="218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тысяч тенге
</w:t>
            </w:r>
          </w:p>
        </w:tc>
      </w:tr>
      <w:tr>
        <w:trPr>
          <w:trHeight w:val="3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w:t>
            </w:r>
          </w:p>
        </w:tc>
      </w:tr>
      <w:tr>
        <w:trPr>
          <w:trHeight w:val="3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Подкласс</w:t>
            </w:r>
          </w:p>
        </w:tc>
      </w:tr>
      <w:tr>
        <w:trPr>
          <w:trHeight w:val="3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r>
      <w:tr>
        <w:trPr>
          <w:trHeight w:val="36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5 199 182</w:t>
            </w:r>
          </w:p>
        </w:tc>
      </w:tr>
      <w:tr>
        <w:trPr>
          <w:trHeight w:val="10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741 671</w:t>
            </w:r>
          </w:p>
        </w:tc>
      </w:tr>
      <w:tr>
        <w:trPr>
          <w:trHeight w:val="16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258 677</w:t>
            </w:r>
          </w:p>
        </w:tc>
      </w:tr>
      <w:tr>
        <w:trPr>
          <w:trHeight w:val="3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258 677</w:t>
            </w:r>
          </w:p>
        </w:tc>
      </w:tr>
      <w:tr>
        <w:trPr>
          <w:trHeight w:val="10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163 139</w:t>
            </w:r>
          </w:p>
        </w:tc>
      </w:tr>
      <w:tr>
        <w:trPr>
          <w:trHeight w:val="18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163 139</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303 668</w:t>
            </w:r>
          </w:p>
        </w:tc>
      </w:tr>
      <w:tr>
        <w:trPr>
          <w:trHeight w:val="15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256 834</w:t>
            </w:r>
          </w:p>
        </w:tc>
      </w:tr>
      <w:tr>
        <w:trPr>
          <w:trHeight w:val="7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4 360</w:t>
            </w:r>
          </w:p>
        </w:tc>
      </w:tr>
      <w:tr>
        <w:trPr>
          <w:trHeight w:val="12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42 198</w:t>
            </w:r>
          </w:p>
        </w:tc>
      </w:tr>
      <w:tr>
        <w:trPr>
          <w:trHeight w:val="19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10 963</w:t>
            </w:r>
          </w:p>
        </w:tc>
      </w:tr>
      <w:tr>
        <w:trPr>
          <w:trHeight w:val="13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3 867</w:t>
            </w:r>
          </w:p>
        </w:tc>
      </w:tr>
      <w:tr>
        <w:trPr>
          <w:trHeight w:val="31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4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5 906</w:t>
            </w:r>
          </w:p>
        </w:tc>
      </w:tr>
      <w:tr>
        <w:trPr>
          <w:trHeight w:val="16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9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5 224</w:t>
            </w:r>
          </w:p>
        </w:tc>
      </w:tr>
      <w:tr>
        <w:trPr>
          <w:trHeight w:val="19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5 224</w:t>
            </w:r>
          </w:p>
        </w:tc>
      </w:tr>
      <w:tr>
        <w:trPr>
          <w:trHeight w:val="10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w:t>
            </w:r>
          </w:p>
        </w:tc>
      </w:tr>
      <w:tr>
        <w:trPr>
          <w:trHeight w:val="3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6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3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7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62 496</w:t>
            </w:r>
          </w:p>
        </w:tc>
      </w:tr>
      <w:tr>
        <w:trPr>
          <w:trHeight w:val="3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60 260</w:t>
            </w:r>
          </w:p>
        </w:tc>
      </w:tr>
      <w:tr>
        <w:trPr>
          <w:trHeight w:val="28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60 260</w:t>
            </w:r>
          </w:p>
        </w:tc>
      </w:tr>
      <w:tr>
        <w:trPr>
          <w:trHeight w:val="3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w:t>
            </w:r>
          </w:p>
        </w:tc>
      </w:tr>
      <w:tr>
        <w:trPr>
          <w:trHeight w:val="3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3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трансфертов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4 393 877</w:t>
            </w:r>
          </w:p>
        </w:tc>
      </w:tr>
      <w:tr>
        <w:trPr>
          <w:trHeight w:val="31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4 393 877</w:t>
            </w:r>
          </w:p>
        </w:tc>
      </w:tr>
      <w:tr>
        <w:trPr>
          <w:trHeight w:val="3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4 393 877</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тысяч тенге
</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r>
      <w:tr>
        <w:trPr>
          <w:trHeight w:val="12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r>
      <w:tr>
        <w:trPr>
          <w:trHeight w:val="19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22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Расходы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5 439 953</w:t>
            </w:r>
          </w:p>
        </w:tc>
      </w:tr>
      <w:tr>
        <w:trPr>
          <w:trHeight w:val="31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324 506</w:t>
            </w:r>
          </w:p>
        </w:tc>
      </w:tr>
      <w:tr>
        <w:trPr>
          <w:trHeight w:val="3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26 130</w:t>
            </w:r>
          </w:p>
        </w:tc>
      </w:tr>
      <w:tr>
        <w:trPr>
          <w:trHeight w:val="42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20 130</w:t>
            </w:r>
          </w:p>
        </w:tc>
      </w:tr>
      <w:tr>
        <w:trPr>
          <w:trHeight w:val="15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118 152</w:t>
            </w:r>
          </w:p>
        </w:tc>
      </w:tr>
      <w:tr>
        <w:trPr>
          <w:trHeight w:val="43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92 922</w:t>
            </w:r>
          </w:p>
        </w:tc>
      </w:tr>
      <w:tr>
        <w:trPr>
          <w:trHeight w:val="10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25 230</w:t>
            </w:r>
          </w:p>
        </w:tc>
      </w:tr>
      <w:tr>
        <w:trPr>
          <w:trHeight w:val="58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152 447</w:t>
            </w:r>
          </w:p>
        </w:tc>
      </w:tr>
      <w:tr>
        <w:trPr>
          <w:trHeight w:val="6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139 156</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13 291</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14 327</w:t>
            </w:r>
          </w:p>
        </w:tc>
      </w:tr>
      <w:tr>
        <w:trPr>
          <w:trHeight w:val="105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14 327</w:t>
            </w:r>
          </w:p>
        </w:tc>
      </w:tr>
      <w:tr>
        <w:trPr>
          <w:trHeight w:val="19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13 450</w:t>
            </w:r>
          </w:p>
        </w:tc>
      </w:tr>
      <w:tr>
        <w:trPr>
          <w:trHeight w:val="94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13 450</w:t>
            </w:r>
          </w:p>
        </w:tc>
      </w:tr>
      <w:tr>
        <w:trPr>
          <w:trHeight w:val="16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p>
        </w:tc>
      </w:tr>
      <w:tr>
        <w:trPr>
          <w:trHeight w:val="13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p>
        </w:tc>
      </w:tr>
      <w:tr>
        <w:trPr>
          <w:trHeight w:val="37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w:t>
            </w:r>
          </w:p>
        </w:tc>
      </w:tr>
      <w:tr>
        <w:trPr>
          <w:trHeight w:val="34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57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5 415</w:t>
            </w:r>
          </w:p>
        </w:tc>
      </w:tr>
      <w:tr>
        <w:trPr>
          <w:trHeight w:val="75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5 415</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5 415</w:t>
            </w:r>
          </w:p>
        </w:tc>
      </w:tr>
      <w:tr>
        <w:trPr>
          <w:trHeight w:val="16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2 663 174</w:t>
            </w:r>
          </w:p>
        </w:tc>
      </w:tr>
      <w:tr>
        <w:trPr>
          <w:trHeight w:val="3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2 652 039</w:t>
            </w:r>
          </w:p>
        </w:tc>
      </w:tr>
      <w:tr>
        <w:trPr>
          <w:trHeight w:val="43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18 110</w:t>
            </w:r>
          </w:p>
        </w:tc>
      </w:tr>
      <w:tr>
        <w:trPr>
          <w:trHeight w:val="3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2 112 371</w:t>
            </w:r>
          </w:p>
        </w:tc>
      </w:tr>
      <w:tr>
        <w:trPr>
          <w:trHeight w:val="76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w:t>
            </w:r>
          </w:p>
        </w:tc>
      </w:tr>
      <w:tr>
        <w:trPr>
          <w:trHeight w:val="12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77 604</w:t>
            </w:r>
          </w:p>
        </w:tc>
      </w:tr>
      <w:tr>
        <w:trPr>
          <w:trHeight w:val="6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36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382 277</w:t>
            </w:r>
          </w:p>
        </w:tc>
      </w:tr>
      <w:tr>
        <w:trPr>
          <w:trHeight w:val="36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 сироты (детей-сирот), и ребенка (детей), оставшегося без попечения родителей</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9 979</w:t>
            </w:r>
          </w:p>
        </w:tc>
      </w:tr>
      <w:tr>
        <w:trPr>
          <w:trHeight w:val="6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Присуждение грантов государственным учреждениям образования района (города районного значения) за высокие показатели работы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6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22 171</w:t>
            </w:r>
          </w:p>
        </w:tc>
      </w:tr>
      <w:tr>
        <w:trPr>
          <w:trHeight w:val="36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школ и воспитателям дошкольных организаций образования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14 386</w:t>
            </w:r>
          </w:p>
        </w:tc>
      </w:tr>
      <w:tr>
        <w:trPr>
          <w:trHeight w:val="36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11 135</w:t>
            </w:r>
          </w:p>
        </w:tc>
      </w:tr>
      <w:tr>
        <w:trPr>
          <w:trHeight w:val="36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11 135</w:t>
            </w:r>
          </w:p>
        </w:tc>
      </w:tr>
      <w:tr>
        <w:trPr>
          <w:trHeight w:val="7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7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4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485 238</w:t>
            </w:r>
          </w:p>
        </w:tc>
      </w:tr>
      <w:tr>
        <w:trPr>
          <w:trHeight w:val="45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485 238</w:t>
            </w:r>
          </w:p>
        </w:tc>
      </w:tr>
      <w:tr>
        <w:trPr>
          <w:trHeight w:val="76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33 460</w:t>
            </w:r>
          </w:p>
        </w:tc>
      </w:tr>
      <w:tr>
        <w:trPr>
          <w:trHeight w:val="22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38 875</w:t>
            </w:r>
          </w:p>
        </w:tc>
      </w:tr>
      <w:tr>
        <w:trPr>
          <w:trHeight w:val="96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12 398</w:t>
            </w:r>
          </w:p>
        </w:tc>
      </w:tr>
      <w:tr>
        <w:trPr>
          <w:trHeight w:val="10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32 712</w:t>
            </w:r>
          </w:p>
        </w:tc>
      </w:tr>
      <w:tr>
        <w:trPr>
          <w:trHeight w:val="12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175 352</w:t>
            </w:r>
          </w:p>
        </w:tc>
      </w:tr>
      <w:tr>
        <w:trPr>
          <w:trHeight w:val="3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32 243</w:t>
            </w:r>
          </w:p>
        </w:tc>
      </w:tr>
      <w:tr>
        <w:trPr>
          <w:trHeight w:val="49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3 793</w:t>
            </w:r>
          </w:p>
        </w:tc>
      </w:tr>
      <w:tr>
        <w:trPr>
          <w:trHeight w:val="85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3 832</w:t>
            </w:r>
          </w:p>
        </w:tc>
      </w:tr>
      <w:tr>
        <w:trPr>
          <w:trHeight w:val="3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32 197</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90 537</w:t>
            </w:r>
          </w:p>
        </w:tc>
      </w:tr>
      <w:tr>
        <w:trPr>
          <w:trHeight w:val="16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20 455</w:t>
            </w:r>
          </w:p>
        </w:tc>
      </w:tr>
      <w:tr>
        <w:trPr>
          <w:trHeight w:val="16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центров занятости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9 384</w:t>
            </w:r>
          </w:p>
        </w:tc>
      </w:tr>
      <w:tr>
        <w:trPr>
          <w:trHeight w:val="22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835 923</w:t>
            </w:r>
          </w:p>
        </w:tc>
      </w:tr>
      <w:tr>
        <w:trPr>
          <w:trHeight w:val="6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168 869</w:t>
            </w:r>
          </w:p>
        </w:tc>
      </w:tr>
      <w:tr>
        <w:trPr>
          <w:trHeight w:val="6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 города районного значения, поселка, аула (села), аульного (сельского) округа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3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19 431</w:t>
            </w:r>
          </w:p>
        </w:tc>
      </w:tr>
      <w:tr>
        <w:trPr>
          <w:trHeight w:val="19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10 897</w:t>
            </w:r>
          </w:p>
        </w:tc>
      </w:tr>
      <w:tr>
        <w:trPr>
          <w:trHeight w:val="25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114 280</w:t>
            </w:r>
          </w:p>
        </w:tc>
      </w:tr>
      <w:tr>
        <w:trPr>
          <w:trHeight w:val="16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24 151</w:t>
            </w:r>
          </w:p>
        </w:tc>
      </w:tr>
      <w:tr>
        <w:trPr>
          <w:trHeight w:val="75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10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664 654</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147 850</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инженерно-коммуникационной инфраструктуры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38 903</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14 231</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421 670</w:t>
            </w:r>
          </w:p>
        </w:tc>
      </w:tr>
      <w:tr>
        <w:trPr>
          <w:trHeight w:val="10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 инфраструктуры в рамках Программы занятости 2020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238 170</w:t>
            </w:r>
          </w:p>
        </w:tc>
      </w:tr>
      <w:tr>
        <w:trPr>
          <w:trHeight w:val="57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142 723</w:t>
            </w:r>
          </w:p>
        </w:tc>
      </w:tr>
      <w:tr>
        <w:trPr>
          <w:trHeight w:val="37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9 757</w:t>
            </w:r>
          </w:p>
        </w:tc>
      </w:tr>
      <w:tr>
        <w:trPr>
          <w:trHeight w:val="12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92 260</w:t>
            </w:r>
          </w:p>
        </w:tc>
      </w:tr>
      <w:tr>
        <w:trPr>
          <w:trHeight w:val="16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40 573</w:t>
            </w:r>
          </w:p>
        </w:tc>
      </w:tr>
      <w:tr>
        <w:trPr>
          <w:trHeight w:val="34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25 199</w:t>
            </w:r>
          </w:p>
        </w:tc>
      </w:tr>
      <w:tr>
        <w:trPr>
          <w:trHeight w:val="6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10 763</w:t>
            </w:r>
          </w:p>
        </w:tc>
      </w:tr>
      <w:tr>
        <w:trPr>
          <w:trHeight w:val="61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8 458</w:t>
            </w:r>
          </w:p>
        </w:tc>
      </w:tr>
      <w:tr>
        <w:trPr>
          <w:trHeight w:val="34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w:t>
            </w:r>
          </w:p>
        </w:tc>
      </w:tr>
      <w:tr>
        <w:trPr>
          <w:trHeight w:val="46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6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30 248</w:t>
            </w:r>
          </w:p>
        </w:tc>
      </w:tr>
      <w:tr>
        <w:trPr>
          <w:trHeight w:val="34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6 357</w:t>
            </w:r>
          </w:p>
        </w:tc>
      </w:tr>
      <w:tr>
        <w:trPr>
          <w:trHeight w:val="3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p>
        </w:tc>
      </w:tr>
      <w:tr>
        <w:trPr>
          <w:trHeight w:val="3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22 626</w:t>
            </w:r>
          </w:p>
        </w:tc>
      </w:tr>
      <w:tr>
        <w:trPr>
          <w:trHeight w:val="3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16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 и туризма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16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3 384</w:t>
            </w:r>
          </w:p>
        </w:tc>
      </w:tr>
      <w:tr>
        <w:trPr>
          <w:trHeight w:val="34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3 384</w:t>
            </w:r>
          </w:p>
        </w:tc>
      </w:tr>
      <w:tr>
        <w:trPr>
          <w:trHeight w:val="16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3 384</w:t>
            </w:r>
          </w:p>
        </w:tc>
      </w:tr>
      <w:tr>
        <w:trPr>
          <w:trHeight w:val="57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68 620</w:t>
            </w:r>
          </w:p>
        </w:tc>
      </w:tr>
      <w:tr>
        <w:trPr>
          <w:trHeight w:val="57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20 863</w:t>
            </w:r>
          </w:p>
        </w:tc>
      </w:tr>
      <w:tr>
        <w:trPr>
          <w:trHeight w:val="3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10 810</w:t>
            </w:r>
          </w:p>
        </w:tc>
      </w:tr>
      <w:tr>
        <w:trPr>
          <w:trHeight w:val="61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социальной поддержки специалистов социальной сферы сельских населенных пунктов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10 053</w:t>
            </w:r>
          </w:p>
        </w:tc>
      </w:tr>
      <w:tr>
        <w:trPr>
          <w:trHeight w:val="55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7 534</w:t>
            </w:r>
          </w:p>
        </w:tc>
      </w:tr>
      <w:tr>
        <w:trPr>
          <w:trHeight w:val="58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7 534</w:t>
            </w:r>
          </w:p>
        </w:tc>
      </w:tr>
      <w:tr>
        <w:trPr>
          <w:trHeight w:val="22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w:t>
            </w:r>
          </w:p>
        </w:tc>
      </w:tr>
      <w:tr>
        <w:trPr>
          <w:trHeight w:val="10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w:t>
            </w:r>
          </w:p>
        </w:tc>
      </w:tr>
      <w:tr>
        <w:trPr>
          <w:trHeight w:val="3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34 648</w:t>
            </w:r>
          </w:p>
        </w:tc>
      </w:tr>
      <w:tr>
        <w:trPr>
          <w:trHeight w:val="6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8 973</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55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владельцам стоимости изымаемых и уничтожаемых больных животных, продуктов и сырья животного происхождения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23 189</w:t>
            </w:r>
          </w:p>
        </w:tc>
      </w:tr>
      <w:tr>
        <w:trPr>
          <w:trHeight w:val="31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17 597</w:t>
            </w:r>
          </w:p>
        </w:tc>
      </w:tr>
      <w:tr>
        <w:trPr>
          <w:trHeight w:val="12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8 917</w:t>
            </w:r>
          </w:p>
        </w:tc>
      </w:tr>
      <w:tr>
        <w:trPr>
          <w:trHeight w:val="19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8 917</w:t>
            </w:r>
          </w:p>
        </w:tc>
      </w:tr>
      <w:tr>
        <w:trPr>
          <w:trHeight w:val="18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8 680</w:t>
            </w:r>
          </w:p>
        </w:tc>
      </w:tr>
      <w:tr>
        <w:trPr>
          <w:trHeight w:val="15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7 782</w:t>
            </w:r>
          </w:p>
        </w:tc>
      </w:tr>
      <w:tr>
        <w:trPr>
          <w:trHeight w:val="31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схем градостроительного развития территории района и генеральных планов населенных пунктов</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15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751 007</w:t>
            </w:r>
          </w:p>
        </w:tc>
      </w:tr>
      <w:tr>
        <w:trPr>
          <w:trHeight w:val="15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120 935</w:t>
            </w:r>
          </w:p>
        </w:tc>
      </w:tr>
      <w:tr>
        <w:trPr>
          <w:trHeight w:val="40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120 935</w:t>
            </w:r>
          </w:p>
        </w:tc>
      </w:tr>
      <w:tr>
        <w:trPr>
          <w:trHeight w:val="46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630 072</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628 072</w:t>
            </w:r>
          </w:p>
        </w:tc>
      </w:tr>
      <w:tr>
        <w:trPr>
          <w:trHeight w:val="24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пригородных и внутрирайонных общественных пассажирских перевозок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28 821</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3 439</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3 439</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3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8 235</w:t>
            </w:r>
          </w:p>
        </w:tc>
      </w:tr>
      <w:tr>
        <w:trPr>
          <w:trHeight w:val="34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8 235</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9 347</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8 201</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w:t>
            </w:r>
          </w:p>
        </w:tc>
      </w:tr>
      <w:tr>
        <w:trPr>
          <w:trHeight w:val="24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16 363</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16 363</w:t>
            </w:r>
          </w:p>
        </w:tc>
      </w:tr>
      <w:tr>
        <w:trPr>
          <w:trHeight w:val="25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12 446</w:t>
            </w:r>
          </w:p>
        </w:tc>
      </w:tr>
      <w:tr>
        <w:trPr>
          <w:trHeight w:val="25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w:t>
            </w:r>
            <w:r>
              <w:br/>
            </w:r>
            <w:r>
              <w:rPr>
                <w:rFonts w:ascii="Times New Roman"/>
                <w:b w:val="false"/>
                <w:i w:val="false"/>
                <w:color w:val="000000"/>
                <w:sz w:val="20"/>
              </w:rPr>
              <w:t>
целевых трансфертов</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w:t>
            </w:r>
          </w:p>
        </w:tc>
      </w:tr>
      <w:tr>
        <w:trPr>
          <w:trHeight w:val="25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w:t>
            </w:r>
            <w:r>
              <w:br/>
            </w:r>
            <w:r>
              <w:rPr>
                <w:rFonts w:ascii="Times New Roman"/>
                <w:b w:val="false"/>
                <w:i w:val="false"/>
                <w:color w:val="000000"/>
                <w:sz w:val="20"/>
              </w:rPr>
              <w:t>
в связи с передачей функций государственных</w:t>
            </w:r>
            <w:r>
              <w:br/>
            </w:r>
            <w:r>
              <w:rPr>
                <w:rFonts w:ascii="Times New Roman"/>
                <w:b w:val="false"/>
                <w:i w:val="false"/>
                <w:color w:val="000000"/>
                <w:sz w:val="20"/>
              </w:rPr>
              <w:t>
органов из нижестоящего уровня государственного</w:t>
            </w:r>
            <w:r>
              <w:br/>
            </w:r>
            <w:r>
              <w:rPr>
                <w:rFonts w:ascii="Times New Roman"/>
                <w:b w:val="false"/>
                <w:i w:val="false"/>
                <w:color w:val="000000"/>
                <w:sz w:val="20"/>
              </w:rPr>
              <w:t>
управления в вышестоящий</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1 986</w:t>
            </w:r>
          </w:p>
        </w:tc>
      </w:tr>
      <w:tr>
        <w:trPr>
          <w:trHeight w:val="34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3.Чистое бюджетное кредитование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48 691</w:t>
            </w:r>
          </w:p>
        </w:tc>
      </w:tr>
      <w:tr>
        <w:trPr>
          <w:trHeight w:val="3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56 400</w:t>
            </w:r>
          </w:p>
        </w:tc>
      </w:tr>
      <w:tr>
        <w:trPr>
          <w:trHeight w:val="22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56 400</w:t>
            </w:r>
          </w:p>
        </w:tc>
      </w:tr>
      <w:tr>
        <w:trPr>
          <w:trHeight w:val="58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56 400</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7 709</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7 709</w:t>
            </w:r>
          </w:p>
        </w:tc>
      </w:tr>
      <w:tr>
        <w:trPr>
          <w:trHeight w:val="13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7 709</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-289 462</w:t>
            </w:r>
          </w:p>
        </w:tc>
      </w:tr>
      <w:tr>
        <w:trPr>
          <w:trHeight w:val="10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 (использование профицита) бюджета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289 462</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190 818</w:t>
            </w:r>
          </w:p>
        </w:tc>
      </w:tr>
      <w:tr>
        <w:trPr>
          <w:trHeight w:val="3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190 818</w:t>
            </w:r>
          </w:p>
        </w:tc>
      </w:tr>
      <w:tr>
        <w:trPr>
          <w:trHeight w:val="16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190 818</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67 916</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67 916</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67 916</w:t>
            </w:r>
          </w:p>
        </w:tc>
      </w:tr>
      <w:tr>
        <w:trPr>
          <w:trHeight w:val="28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67 916</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166 560</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166 560</w:t>
            </w:r>
          </w:p>
        </w:tc>
      </w:tr>
      <w:tr>
        <w:trPr>
          <w:trHeight w:val="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166 560</w:t>
            </w:r>
          </w:p>
        </w:tc>
      </w:tr>
    </w:tbl>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внеочередной 43 сессии</w:t>
      </w:r>
      <w:r>
        <w:br/>
      </w:r>
      <w:r>
        <w:rPr>
          <w:rFonts w:ascii="Times New Roman"/>
          <w:b w:val="false"/>
          <w:i w:val="false"/>
          <w:color w:val="000000"/>
          <w:sz w:val="28"/>
        </w:rPr>
        <w:t>
      Кармакшинского районного маслихата</w:t>
      </w:r>
      <w:r>
        <w:br/>
      </w:r>
      <w:r>
        <w:rPr>
          <w:rFonts w:ascii="Times New Roman"/>
          <w:b w:val="false"/>
          <w:i w:val="false"/>
          <w:color w:val="000000"/>
          <w:sz w:val="28"/>
        </w:rPr>
        <w:t>
      от "30" сентября 2011 года N 292</w:t>
      </w:r>
    </w:p>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очередной 34 сессии</w:t>
      </w:r>
      <w:r>
        <w:br/>
      </w:r>
      <w:r>
        <w:rPr>
          <w:rFonts w:ascii="Times New Roman"/>
          <w:b w:val="false"/>
          <w:i w:val="false"/>
          <w:color w:val="000000"/>
          <w:sz w:val="28"/>
        </w:rPr>
        <w:t>
      Кармакшинского районного маслихата</w:t>
      </w:r>
      <w:r>
        <w:br/>
      </w:r>
      <w:r>
        <w:rPr>
          <w:rFonts w:ascii="Times New Roman"/>
          <w:b w:val="false"/>
          <w:i w:val="false"/>
          <w:color w:val="000000"/>
          <w:sz w:val="28"/>
        </w:rPr>
        <w:t>
      от "22" декабря 2010 года N 224</w:t>
      </w:r>
    </w:p>
    <w:bookmarkStart w:name="z8" w:id="2"/>
    <w:p>
      <w:pPr>
        <w:spacing w:after="0"/>
        <w:ind w:left="0"/>
        <w:jc w:val="left"/>
      </w:pPr>
      <w:r>
        <w:rPr>
          <w:rFonts w:ascii="Times New Roman"/>
          <w:b/>
          <w:i w:val="false"/>
          <w:color w:val="000000"/>
        </w:rPr>
        <w:t xml:space="preserve">        
Перечень бюджетных программ районного бюджета направленных на реализацию бюджетных инвестиции на 2011 год</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87"/>
        <w:gridCol w:w="687"/>
        <w:gridCol w:w="9428"/>
        <w:gridCol w:w="209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тысяч тенге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r>
      <w:tr>
        <w:trPr>
          <w:trHeight w:val="1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Расходы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724 748</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11 135</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11 135</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11 135</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окончание строительства школы N185 на 300 мест в ауле Комекбаев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11 135</w:t>
            </w:r>
          </w:p>
        </w:tc>
      </w:tr>
      <w:tr>
        <w:trPr>
          <w:trHeight w:val="2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664 654</w:t>
            </w:r>
          </w:p>
        </w:tc>
      </w:tr>
      <w:tr>
        <w:trPr>
          <w:trHeight w:val="1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664 654</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147 850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инженерно-коммуникационной инфраструктуры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38 903</w:t>
            </w:r>
          </w:p>
        </w:tc>
      </w:tr>
      <w:tr>
        <w:trPr>
          <w:trHeight w:val="1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14 231</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полигона для выброса твердых бытовых отходов в ауле Акай Кармакшинского района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9 960</w:t>
            </w:r>
          </w:p>
        </w:tc>
      </w:tr>
      <w:tr>
        <w:trPr>
          <w:trHeight w:val="1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экспертизы проектно-сметной документации строительства полигона для выброса твердых бытовых отходов в ауле Акай</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w:t>
            </w:r>
          </w:p>
        </w:tc>
      </w:tr>
      <w:tr>
        <w:trPr>
          <w:trHeight w:val="1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с государственной экспертизой на строительство полигона для выброса твердых бытовых отходов в поселке Жосалы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421 670</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проекта "Строительство станции подкачки в районном центре Жосалы Кармакшинского района"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w:t>
            </w: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проекта "Реконструкция систем водоснабжения в населенном пункте Акжар Кармакшинского района 2-ая очередь"</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14 642</w:t>
            </w:r>
          </w:p>
        </w:tc>
      </w:tr>
      <w:tr>
        <w:trPr>
          <w:trHeight w:val="5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проекта "Реконструкция систем водоснабжения в населенном пункте Актобе Кармакшинского района 2-ая очередь"</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5 814</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станции подкачки в районном центре Жосалы Кармакшинского района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70 371</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систем водоснабжения в населенном пункте Акжар Кармакшинского района (2-ая очередь)</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176 900</w:t>
            </w:r>
          </w:p>
        </w:tc>
      </w:tr>
      <w:tr>
        <w:trPr>
          <w:trHeight w:val="4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систем водоснабжения в населенном пункте Актобе Кармакшинского района (2-ая очередь)</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76 292</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системы водоснабжения в населенном пункте Куандария Кармакшинского района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22 647</w:t>
            </w:r>
          </w:p>
        </w:tc>
      </w:tr>
      <w:tr>
        <w:trPr>
          <w:trHeight w:val="9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проектно-сметной документации с проведением государственной экспертизы по проекту "Строительство линий подводки водопровода для жилых домов населенного пункта Акжар Кармакшинского района"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9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с проведением государственной экспертизы по проекту "Строительство линий подводки водопровода для жилых домов населенного пункта Актобе Кармакшинского района"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1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проектно-сметной документации с проведением государственной экспертизы по проекту "Строительство головного водозабора и линий подводки водопровода для жилых домов населенного пункта Турмагамбет Кармакшинского района"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r>
      <w:tr>
        <w:trPr>
          <w:trHeight w:val="1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Подвозка водопроводной сети к домам потребителей населенного пункта ІІІ-Интернационал Кармакшинского района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33 186</w:t>
            </w:r>
          </w:p>
        </w:tc>
      </w:tr>
      <w:tr>
        <w:trPr>
          <w:trHeight w:val="1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по объекту "Строительство станции подкачки в районном центре Жосалы Кармакшинского района"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1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 инфраструктуры в рамках Программы занятости 2020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 и туризма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1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3 384</w:t>
            </w:r>
          </w:p>
        </w:tc>
      </w:tr>
      <w:tr>
        <w:trPr>
          <w:trHeight w:val="4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3 384</w:t>
            </w:r>
          </w:p>
        </w:tc>
      </w:tr>
      <w:tr>
        <w:trPr>
          <w:trHeight w:val="1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3 384</w:t>
            </w:r>
          </w:p>
        </w:tc>
      </w:tr>
      <w:tr>
        <w:trPr>
          <w:trHeight w:val="1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с проведением государственной экспертизы и строительства проекта "КТПН-10/0,4 кВ с трансформатором 250 кВА в поселке Торетам Кармакшинского района"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3 384</w:t>
            </w:r>
          </w:p>
        </w:tc>
      </w:tr>
      <w:tr>
        <w:trPr>
          <w:trHeight w:val="1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w:t>
            </w:r>
          </w:p>
        </w:tc>
      </w:tr>
      <w:tr>
        <w:trPr>
          <w:trHeight w:val="1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w:t>
            </w:r>
          </w:p>
        </w:tc>
      </w:tr>
      <w:tr>
        <w:trPr>
          <w:trHeight w:val="1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w:t>
            </w:r>
          </w:p>
        </w:tc>
      </w:tr>
      <w:tr>
        <w:trPr>
          <w:trHeight w:val="1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типового скотомогильника в поселке Жосалы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w:t>
            </w:r>
          </w:p>
        </w:tc>
      </w:tr>
    </w:tbl>
    <w:bookmarkStart w:name="z9" w:id="3"/>
    <w:p>
      <w:pPr>
        <w:spacing w:after="0"/>
        <w:ind w:left="0"/>
        <w:jc w:val="left"/>
      </w:pPr>
      <w:r>
        <w:rPr>
          <w:rFonts w:ascii="Times New Roman"/>
          <w:b/>
          <w:i w:val="false"/>
          <w:color w:val="000000"/>
        </w:rPr>
        <w:t xml:space="preserve"> 
ПОЯСНИТЕЛЬНАЯ ЗАПИСКА</w:t>
      </w:r>
      <w:r>
        <w:br/>
      </w:r>
      <w:r>
        <w:rPr>
          <w:rFonts w:ascii="Times New Roman"/>
          <w:b/>
          <w:i w:val="false"/>
          <w:color w:val="000000"/>
        </w:rPr>
        <w:t>
      к решения районного маслихата "О внесении изменений в решение очередной 34 сессии Кармакшинского районного маслихата от 22 декабря 2010 года за N 224 "О районном бюджете на 2011-2013 годы"</w:t>
      </w:r>
    </w:p>
    <w:bookmarkEnd w:id="3"/>
    <w:p>
      <w:pPr>
        <w:spacing w:after="0"/>
        <w:ind w:left="0"/>
        <w:jc w:val="both"/>
      </w:pPr>
      <w:r>
        <w:rPr>
          <w:rFonts w:ascii="Times New Roman"/>
          <w:b w:val="false"/>
          <w:i w:val="false"/>
          <w:color w:val="000000"/>
          <w:sz w:val="28"/>
        </w:rPr>
        <w:t>      Предлагается внести нижеследующие изменения в решение очередной 34 сессии Кармакшинского районного маслихата от 22 декабря 2010 года за N 224 "О районном бюджете на 2011-2013 годы"</w:t>
      </w:r>
    </w:p>
    <w:bookmarkStart w:name="z10" w:id="4"/>
    <w:p>
      <w:pPr>
        <w:spacing w:after="0"/>
        <w:ind w:left="0"/>
        <w:jc w:val="left"/>
      </w:pPr>
      <w:r>
        <w:rPr>
          <w:rFonts w:ascii="Times New Roman"/>
          <w:b/>
          <w:i w:val="false"/>
          <w:color w:val="000000"/>
        </w:rPr>
        <w:t xml:space="preserve"> 
Доходы.</w:t>
      </w:r>
    </w:p>
    <w:bookmarkEnd w:id="4"/>
    <w:p>
      <w:pPr>
        <w:spacing w:after="0"/>
        <w:ind w:left="0"/>
        <w:jc w:val="both"/>
      </w:pPr>
      <w:r>
        <w:rPr>
          <w:rFonts w:ascii="Times New Roman"/>
          <w:b w:val="false"/>
          <w:i w:val="false"/>
          <w:color w:val="000000"/>
          <w:sz w:val="28"/>
        </w:rPr>
        <w:t>      В соответствии с постановлением Кызылординского областного акимата от 16 сентября 2011 года N 141 "О внесении изменений и дополнений в постановление акимата Кызылординской области от 27 декабря 2010 года N 979 "О реализации решения XХXV сессии Кызылординского областного маслихата от 13 декабря 2010 года N 261 "Об областном бюджете на 2011-2013 годы""" текущие трансферты и трансферты на развитие в районный бюджет увеличены на 7529 тыс.тенге.</w:t>
      </w:r>
      <w:r>
        <w:br/>
      </w:r>
      <w:r>
        <w:rPr>
          <w:rFonts w:ascii="Times New Roman"/>
          <w:b w:val="false"/>
          <w:i w:val="false"/>
          <w:color w:val="000000"/>
          <w:sz w:val="28"/>
        </w:rPr>
        <w:t>
      Наряду с этим, на строительства и (или) приобретение жилья за счет кредитов из республиканского бюджета дополнительно выделено 24500 тыс.тенге.</w:t>
      </w:r>
    </w:p>
    <w:bookmarkStart w:name="z11" w:id="5"/>
    <w:p>
      <w:pPr>
        <w:spacing w:after="0"/>
        <w:ind w:left="0"/>
        <w:jc w:val="left"/>
      </w:pPr>
      <w:r>
        <w:rPr>
          <w:rFonts w:ascii="Times New Roman"/>
          <w:b/>
          <w:i w:val="false"/>
          <w:color w:val="000000"/>
        </w:rPr>
        <w:t xml:space="preserve">        
Расходы.</w:t>
      </w:r>
    </w:p>
    <w:bookmarkEnd w:id="5"/>
    <w:p>
      <w:pPr>
        <w:spacing w:after="0"/>
        <w:ind w:left="0"/>
        <w:jc w:val="both"/>
      </w:pPr>
      <w:r>
        <w:rPr>
          <w:rFonts w:ascii="Times New Roman"/>
          <w:b w:val="false"/>
          <w:i w:val="false"/>
          <w:color w:val="000000"/>
          <w:sz w:val="28"/>
        </w:rPr>
        <w:t>      1. Выделенные целевые трансферты и трансферты на развитие за счет средств республиканского бюджета на сумму 7529 тыс. тенге и 24500 тыс.тенге на строительства и (или) приобретение жилья за счет кредитов из республиканского бюджета направлены на следующие расходы районного бюджета:</w:t>
      </w:r>
      <w:r>
        <w:br/>
      </w:r>
      <w:r>
        <w:rPr>
          <w:rFonts w:ascii="Times New Roman"/>
          <w:b w:val="false"/>
          <w:i w:val="false"/>
          <w:color w:val="000000"/>
          <w:sz w:val="28"/>
        </w:rPr>
        <w:t>
      </w:t>
      </w:r>
      <w:r>
        <w:rPr>
          <w:rFonts w:ascii="Times New Roman"/>
          <w:b w:val="false"/>
          <w:i w:val="false"/>
          <w:color w:val="000000"/>
          <w:sz w:val="28"/>
          <w:u w:val="single"/>
        </w:rPr>
        <w:t>Районный отдел строительства:</w:t>
      </w:r>
      <w:r>
        <w:br/>
      </w:r>
      <w:r>
        <w:rPr>
          <w:rFonts w:ascii="Times New Roman"/>
          <w:b w:val="false"/>
          <w:i w:val="false"/>
          <w:color w:val="000000"/>
          <w:sz w:val="28"/>
        </w:rPr>
        <w:t>
      По бюджетной программе 467 003 "Строительство и (или) приобретение жилья государственного коммунального жилищного фонда" предусмотрено 24500 тыс. тенге;</w:t>
      </w:r>
      <w:r>
        <w:br/>
      </w:r>
      <w:r>
        <w:rPr>
          <w:rFonts w:ascii="Times New Roman"/>
          <w:b w:val="false"/>
          <w:i w:val="false"/>
          <w:color w:val="000000"/>
          <w:sz w:val="28"/>
        </w:rPr>
        <w:t>
      по бюджетной программе 467 022 "Развитие инженерно-коммуникационной инфраструктуры в рамках Программы занятости 2020" предусмотрено 7000 тыс. тенге.</w:t>
      </w:r>
      <w:r>
        <w:br/>
      </w:r>
      <w:r>
        <w:rPr>
          <w:rFonts w:ascii="Times New Roman"/>
          <w:b w:val="false"/>
          <w:i w:val="false"/>
          <w:color w:val="000000"/>
          <w:sz w:val="28"/>
        </w:rPr>
        <w:t>
      </w:t>
      </w:r>
      <w:r>
        <w:rPr>
          <w:rFonts w:ascii="Times New Roman"/>
          <w:b w:val="false"/>
          <w:i w:val="false"/>
          <w:color w:val="000000"/>
          <w:sz w:val="28"/>
          <w:u w:val="single"/>
        </w:rPr>
        <w:t>Районный отдел занятости и социальных программ:</w:t>
      </w:r>
      <w:r>
        <w:br/>
      </w:r>
      <w:r>
        <w:rPr>
          <w:rFonts w:ascii="Times New Roman"/>
          <w:b w:val="false"/>
          <w:i w:val="false"/>
          <w:color w:val="000000"/>
          <w:sz w:val="28"/>
        </w:rPr>
        <w:t>
      По бюджетной программе 451 002 "Программа занятости" предусмотрено 529 тыс. тенге дополнительно на предоставление субсидий на переезд.</w:t>
      </w:r>
      <w:r>
        <w:br/>
      </w:r>
      <w:r>
        <w:rPr>
          <w:rFonts w:ascii="Times New Roman"/>
          <w:b w:val="false"/>
          <w:i w:val="false"/>
          <w:color w:val="000000"/>
          <w:sz w:val="28"/>
        </w:rPr>
        <w:t>
      2. По предложению администратора бюджетных программ вносится нижеследующее передвижение из одной бюджетной программы в другую бюджетную программу:</w:t>
      </w:r>
      <w:r>
        <w:br/>
      </w:r>
      <w:r>
        <w:rPr>
          <w:rFonts w:ascii="Times New Roman"/>
          <w:b w:val="false"/>
          <w:i w:val="false"/>
          <w:color w:val="000000"/>
          <w:sz w:val="28"/>
        </w:rPr>
        <w:t>
      По аппарату акима района из бюджетной программы 122 001 "Услуги по обеспечению деятельности акима района (города областного значения)" сэкономленные 1000 тыс.тенге переносится в бюджетную программу 122 003 "Капитальные расходы государственных органов".</w:t>
      </w:r>
      <w:r>
        <w:br/>
      </w:r>
      <w:r>
        <w:rPr>
          <w:rFonts w:ascii="Times New Roman"/>
          <w:b w:val="false"/>
          <w:i w:val="false"/>
          <w:color w:val="000000"/>
          <w:sz w:val="28"/>
        </w:rPr>
        <w:t>
      3. Бюджетная программа 099 "Реализация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идентифицирована бюджетной программой 099 "Реализация мер социальной поддержки специалистов социальной сферы сельских населенных пунктов", бюджетная программа 024 "Организация внутрипоселковых (внутригородских) внутрирайонных общественных пассажирских перевозок" идентифицирована бюджетной программой 024 "Организация внутрипоселковых (внутригородских), пригородных и внутрирайонных общественных пассажирских перевозок" в связи с изменением единой бюджетной классификации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