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7064" w14:textId="b9f7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20 декабря 2011 года N 333. Зарегистрировано Департаментом юстиции Кызылординской области 30 декабря 2011 года за N 10-4-165. Утратило силу в связи с истечением срока применения - (письмо Казалинского районного маслихата Кызылординской области от 31 января 2013 года N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Казалинского районного маслихата Кызылординской области от 31.01.2013 N 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7 803 522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1 150 705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6 635 274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7 916 905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106 788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- 223 523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223 523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Казалинского районного маслихата Кызылординской области от 30.11.2012 </w:t>
      </w:r>
      <w:r>
        <w:rPr>
          <w:rFonts w:ascii="Times New Roman"/>
          <w:b w:val="false"/>
          <w:i w:val="false"/>
          <w:color w:val="000000"/>
          <w:sz w:val="28"/>
        </w:rPr>
        <w:t>N 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 с бюджета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в областной бюджет – 10%, в районный бюджет – 90%.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2012 год предусмотрены целевые текущие трансферты бюджету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содержание инспекторов по охране прав детей в организациях образования –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единовременную социальную помощь на оздоровление участникам и инвалидам Великой Отечественной войны, бывшему несовершеннолетнему узнику концлагерей, созданных фашистами в период Второй Мировой войны, вдовам воинов погибших в годы Великой Отечественной войны и не вступившим в повторный брак, лицам, награжденных орденами и медалями бывшего СССР за самоотверженный труд и безупречное выполнение воинских обязанностей в тылу в годы Великой Отечественной войны – 1 785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социальную поддержку лицам, проработавшим (прослужившим) не менее 6 месяцев в тылу в годы Великой Отечественной войны – 47 616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капитальный и средний ремонт автомобильных дорог районного значения (улиц города) – 415 315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Казалинского районного маслихата Кызылординской области от 26.11.2012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благоустройство населенного пункта Гани Муратбаева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благоустройство кента Айтеке би - 101 674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содержание вновь вводимых школ – 1 697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содержание вновь вводимых объектов культуры – 3 587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Казалинского районного маслихата Кызылординской области от 28.04.2012 </w:t>
      </w:r>
      <w:r>
        <w:rPr>
          <w:rFonts w:ascii="Times New Roman"/>
          <w:b w:val="false"/>
          <w:i w:val="false"/>
          <w:color w:val="000000"/>
          <w:sz w:val="28"/>
        </w:rPr>
        <w:t>N 26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31.07.2012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26.11.2012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областном бюджете на 2012 год за счет средств республиканского бюджета предусмотрены целевые текущие трансферты бюджету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государственного образовательного заказа в дошкольных организациях образования – 76 257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11 715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оборудованием, программным обеспечением детей-инвалидов, обучающихся на дому – 10 141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– 14 855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увеличение размера доплаты за квалификационную категорию учителям школ и воспитателям дошкольных организаций образования – 47 457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в рамках Программы занятости 2020 – 53 758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предоставление специальных социальных услуг - 5 118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обеспечение деятельности центров занятости населения – 15 883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реализацию мер социальной поддержки специалистов - 16 347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проведение противоэпизотических мероприятий – 43 647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- 9 415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кредитование для реализации мер социальной поддержки специалистов - 106 788 тысяч;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ремонт объектов коммунально-инженерной, инженерно-транспортной и социальной инфраструктуры и благоустройство сельских населенных пунктов – 65 171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повышение оплаты труда учителям, прошедшим повышение квалификации по учебным программам АОО "Назарбаев Интеллектуальные школы" – 3 865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  Казалинского районного маслихата Кызылординской области от 13.01.2012 </w:t>
      </w:r>
      <w:r>
        <w:rPr>
          <w:rFonts w:ascii="Times New Roman"/>
          <w:b w:val="false"/>
          <w:i w:val="false"/>
          <w:color w:val="000000"/>
          <w:sz w:val="28"/>
        </w:rPr>
        <w:t>N 339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с изменениями, внесенными решением Казалинского районного маслихата Кызылординской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11.04.2012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26.11.2012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30.11.2012 </w:t>
      </w:r>
      <w:r>
        <w:rPr>
          <w:rFonts w:ascii="Times New Roman"/>
          <w:b w:val="false"/>
          <w:i w:val="false"/>
          <w:color w:val="000000"/>
          <w:sz w:val="28"/>
        </w:rPr>
        <w:t>N 63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областном бюджете на 2012 год за счет средств республиканского бюджета предусмотрены целевые трансферты на развитие бюджету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и (или) приобретение cлужебного жилище - 42 493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развитие и (или) приобретение инженерно-коммуникационной инфраструктуры – 11 200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Реконструкция и расширение внутрипоселковых водопроводных сетей в г.Казалинск и в кенте Айтеке би - 392 765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  Казалинского районного маслихата Кызылординской области от 13.01.2012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3-3. Установить сумму неиспользованных (недоиспользованных) целевых трансфертов выделенных из республиканского и областного бюджетов в 2011 году и подлежащих возврату в областной бюджет 2 519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3-3 в соответствии с решением  Казалинского районного маслихата Кызылординской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с изменениями, внесенными решением Казалинского районного маслихата Кызылординской области от 26.11.2012 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3-4. Установить погашение долга местного исполнительного органа 925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3-4 в соответствии с решением  Казалинского районного маслихата Кызылординской области от 26.11.2012 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2012 год предусмотрены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софинансирование проекта "Реконструкция и расширение внутрипоселковых водопроводных сетей в г. Казалинск и в кенте Айтеке би (2-этап)" - 43 640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корректировку проектно-сметной документации с проведением государственной экспертизы и реконструкция автомобильной дороги районного значения "Бозкол-Тасарык" - 3 737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инженерно-коммуникационной инфраструктуры в рамках Программы занятости-2020 - 525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инженерно-коммуникационной инфраструктуры строящихся 8 арендных домов - 10 450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Казалинского районного маслихата Кызылординской области от 11.04.2012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28.04.2012 </w:t>
      </w:r>
      <w:r>
        <w:rPr>
          <w:rFonts w:ascii="Times New Roman"/>
          <w:b w:val="false"/>
          <w:i w:val="false"/>
          <w:color w:val="000000"/>
          <w:sz w:val="28"/>
        </w:rPr>
        <w:t>N 26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Резерв местного исполнительного органа района на 2012 год 9 711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Казалинского районного маслихата Кызылординской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17.05.2012 </w:t>
      </w:r>
      <w:r>
        <w:rPr>
          <w:rFonts w:ascii="Times New Roman"/>
          <w:b w:val="false"/>
          <w:i w:val="false"/>
          <w:color w:val="00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03.11.2012 </w:t>
      </w:r>
      <w:r>
        <w:rPr>
          <w:rFonts w:ascii="Times New Roman"/>
          <w:b w:val="false"/>
          <w:i w:val="false"/>
          <w:color w:val="000000"/>
          <w:sz w:val="28"/>
        </w:rPr>
        <w:t>N 51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26.11.2012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и формирования уставного капитала или увеличение уставного капитала юридических лиц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индивидуальные планы финансирования администраторов бюджетных программ города, кента, аульных округов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Распределить образовавшийся свободный остаток бюджетных средств на 1 января 2012 года 99 855 тысяч тенге по нижеследующим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122-001 "Услуги по обеспечению деятельности акима района (города областного значения)" 5 168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123-001 "Услуги по обеспечению деятельности акима района в городе, города районного значения, поселка, аула (села), аульного (сельского) округа" 38 694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452-001 "Услуги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значения)" 3 184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452-002 "Создание информационных систем)" 625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122-006 "Предупреждение и ликвидация чрезвычайных ситуаций масштаба района (города областного значения)" 12 559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464-009 "Обеспечение дошкольного воспитания и обучения" 22 857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464-006 "Дополнительное образование для детей" 2 171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464-001 "Услуги по реализации государственной политики на местном уровне в области образования" 1 973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467-003 ""Проектирование, строительство и (или) приобретение жилья государственного коммунального жилищного фонда" 4 105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467-020 "Приобретение жилья" 10 200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123-009 "Обеспечение санитарии населенных пунктов" 15 721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"Благоустройство и озеленение населенных пунктов" 22 862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455-003 "Поддержка культурно-досуговой работы" 17 312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465-006 "Проведение спортивных соревнований на районном (города областного значения) уровне" 4 661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455-006 "Функционирование районных (городских) библиотек" 1 252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473-001 "Услуги по реализации государственной политики на местном уровне в сфере ветеринарии"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473-009 "Проведение ветеринарных мероприятий по энзоотическим болезням животных" 2 900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463-004 "Организация работ по зонированию земель" 6 115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468-003 "Разработка схем градостроительного развития территории района и генеральных планов населенных пунктов" 19 339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452-012 "Резерв местного исполнительного органа района (города областного значения)" 16 514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3 338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452-014 "Формирование или увеличение уставного капитала юридических лиц"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по невыполненным обязательствам 2011 года 3 513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458-012 "Функционирование системы водоснабжения и водоотведения" 1 353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458-033 "Проектирование, развитие, обустройство и (или) приобретение инженерно-коммуникационной инфраструктуры"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467-008 "Развитие объектов спорта и туризма" 1 809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 в соответствии с решением  Казалинского районного маслихата Кызылординской области от 08.02.2012 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с изменениями, внесенными решением Казалинского районного маслихата Кызылординской области от 17.05.2012 </w:t>
      </w:r>
      <w:r>
        <w:rPr>
          <w:rFonts w:ascii="Times New Roman"/>
          <w:b w:val="false"/>
          <w:i w:val="false"/>
          <w:color w:val="00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31.07.2012 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03.11.2012 </w:t>
      </w:r>
      <w:r>
        <w:rPr>
          <w:rFonts w:ascii="Times New Roman"/>
          <w:b w:val="false"/>
          <w:i w:val="false"/>
          <w:color w:val="000000"/>
          <w:sz w:val="28"/>
        </w:rPr>
        <w:t>N 51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26.11.2012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1) образовавшийся остаток средств на 1 января 2012 года 1 818 тысяч тенге направить на программу 467-003 "Проектирование, строительство и (или) приобретение жилья государственного коммунального жилищного фонда";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дополнено подпунктом 1) в соответствии с решением  Казалинского районного маслихата Кызылординской области от 17.05.2012 </w:t>
      </w:r>
      <w:r>
        <w:rPr>
          <w:rFonts w:ascii="Times New Roman"/>
          <w:b w:val="false"/>
          <w:i w:val="false"/>
          <w:color w:val="00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уменьшить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123-001 "Услуги по обеспечению деятельности акима района в городе, города районного значения, поселка, аула (села), аульного (сельского) округа" 2 636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122-006 "Предупреждение и ликвидация чрезвычайных ситуаций масштаба района (города областного значения)" 69 266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451-005 "Государственная адресная социальная помощь" 17 477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123-009 "Обеспечение санитарии населенных пунктов" 4 791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"Благоустройство и озеленение населенных пунктов" 2 066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452-012 "Резерв местного исполнительного органа района (города областного значения)" 14 533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464-003 "Общеобразовательное обучение" на 5 164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451-007 "Социальная помощь отдельным категориям нуждающихся граждан по решениям местных представительных органов" на 744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451-010 "Материальное обеспечение детей-инвалидов, воспитывающихся и обучающихся на дому" на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451-004 "Оказание единовременной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ветеринарии,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Казахстан" на 1 920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451-001 "Услуги по реализации государственной политики на местном уровне в области обеспечения занятости и реализации социальных программ для населения" на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451-011 "Оплата услуг по зачислению, выплате и доставке пособий и других социальных выплат" на 1 297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467-020 "Приобретение жилья" на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122-001 "Услуги по обеспечению деятельности акима района (города областного значения)" на 3 520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122-003 "Капитальные расходы государственных органов" на 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452-010 "Приватизация, управление коммунальным имуществом, постприватизационная деятельность и регулирование споров, связанных с этим" на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122-005 "Мероприятия в рамках исполнения всеобщей воинской обязанности" на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458-021 "Обеспечение безопасности дорожного движения в населенных пунктах" на 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464-001 "Услуги по реализации государственной политики на местном уровне в области образования" на 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451-016 "Государственные пособия на детей до 18 лет" на 47 000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451-002 "Программа занятости" на 172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451-004 "Оказание единовременной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ветеринарии,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Казахстан" на 1 640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451-006 "Оказание жилищной помощи" на 4 048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451-014 "Оказание социальной помощи нуждающимся гражданам на дому" на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на 2 213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123-008 "Освещение улиц населенных пунктов" на 100 тысяч тенге;        458-015 "Освещение улиц в населенных пунктах" на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455-001 "Услуги по реализации государственной политики на местном уровне в области развития языков и культуры" на 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на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473-006 "Организация санитарного убоя больных животных" на 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463-001 "Услуги по реализации государственной политики в области регулирования земельных отношений на территории района (города областного значения)" на 400 тысяч тенге;;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467-001 "Услуги по реализации государственной политики на местном уровне в области строительства" на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458-023 "Обеспечение функционирования автомобильных дорог" на 1299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464-012 "Капитальные расходы государственного органа" на 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464-067 "Капитальные расходы подведомственных государственных учреждений и организаций" на 733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451-003 "Оказание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войны" на 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451-021 "Капитальные расходы государственного органа" на 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467-005 "Развитие коммунального хозяйства" на 1937 тысяч тенге;        467-006 "Развитие системы водоснабжения и водоотведения" на 1995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467-008 "Развитие объектов спорта и туризма" на 1025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467-010 "Развитие объектов сельского хозяйства" на 81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дополнено подпунктом 2) в соответствии с решением  Казалинского районного маслихата Кызылординской области от 17.05.2012 </w:t>
      </w:r>
      <w:r>
        <w:rPr>
          <w:rFonts w:ascii="Times New Roman"/>
          <w:b w:val="false"/>
          <w:i w:val="false"/>
          <w:color w:val="00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с изменениями, внесенными решением Казалинского районного маслихата Кызылординской области от 31.07.2012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03.11.2012 </w:t>
      </w:r>
      <w:r>
        <w:rPr>
          <w:rFonts w:ascii="Times New Roman"/>
          <w:b w:val="false"/>
          <w:i w:val="false"/>
          <w:color w:val="000000"/>
          <w:sz w:val="28"/>
        </w:rPr>
        <w:t>N 51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26.11.2012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увеличить по бюджетной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122-003 "Капитальные расходы государственных органов" 12 340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464-003 "Общеобразовательное обучение" 31 125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467-005 "Развитие коммунального хозяйства" 3 550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467-006 "Развитие системы водоснабжения и водоотведения" 2 145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455-009 "Обеспечение сохранности историко - культурного наследия и доступа к ним"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465-001 "Услуги по реализации государственной политики на местном уровне в сфере физической культуры и спорта" 15 868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462-099 "Реализация мер по оказанию социальной поддержки специалистов" 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467-010 "Развитие объектов сельского хозяйства"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473-007 "Организация отлова и уничтожения бродячих собак и кошек"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123-013 "Обеспечение функционирования автомобильных дорог в городах районного значения, поселках, аулах (селах), аульных (сельских) округах" 28 526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458-023 "Обеспечение функционирования автомобильных дорог" 6 927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469-001 "Услуги по реализации государственной политики на местном уровне в области развития предпринимательства и промышленности"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112-001 "Услуги по обеспечению деятельности маслихата района (города областного значения)"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451-002 "Программа занятости" 4 637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5 324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451-014 "Оказание социальной помощи нуждающимся гражданам на дому"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451-023 "Обеспечение деятельности центров занятости населения"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123-008 "Освещение улиц населенных пунктов" 6 741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456-002 "Услуги по проведению государственной информационной политики через газеты и журналы"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456-005 "Услуги по проведению государственной информационной политики через телерадиовещание" 3 400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455-001 "Услуги по реализации государственной политики на местном уровне в области развития языков и культуры"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2 644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473-010 "Проведение мероприятий по идентификации сельскохозяйственных животных" 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467-001 "Услуги по реализации государственной политики на местном уровне в области строительства" 1 015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468-001 "Услуги по реализации государственной политики в области архитектуры и градостроительства на местном уровне"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458-065 "Формирование или увеличение уставного капитала юридических лиц" 9 417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453-001 "Услуги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значения)"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123-022 "Капитальные расходы государственных органов"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122-005 "Мероприятия в рамках исполнения всеобщей воинской обязанности"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451-001 "Услуги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значения)"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451-021 "Капитальные расходы государственного органа"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458-033 "Проектирование, развитие, обустройство и (или) приобретение инженерно-коммуникационной инфраструктуры"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455-032 "Капитальные расходы подведомственных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 и организаций" 6 098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462-001 "Услуги по реализации государственной политики на местном уровне в сфере сельского хозяйства"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463-001 "Услуги по реализации государственной политики в области регулирования земельных отношений на территории района (города областного значения)" 144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дополнено подпунктом 3) в соответствии с решением  Казалинского районного маслихата Кызылординской области от 17.05.2012 </w:t>
      </w:r>
      <w:r>
        <w:rPr>
          <w:rFonts w:ascii="Times New Roman"/>
          <w:b w:val="false"/>
          <w:i w:val="false"/>
          <w:color w:val="00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с изменениями, внесенными решением Казалинского районного маслихата Кызылординской области от 31.07.2012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03.11.2012 </w:t>
      </w:r>
      <w:r>
        <w:rPr>
          <w:rFonts w:ascii="Times New Roman"/>
          <w:b w:val="false"/>
          <w:i w:val="false"/>
          <w:color w:val="000000"/>
          <w:sz w:val="28"/>
        </w:rPr>
        <w:t>N 51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26.11.2012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rPr>
          <w:rFonts w:ascii="Times New Roman"/>
          <w:b w:val="false"/>
          <w:i w:val="false"/>
          <w:color w:val="000000"/>
          <w:sz w:val="28"/>
        </w:rPr>
        <w:t>     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11. Программу 123-022 "Капитальные расходы государственных органов" уменьшить на 10629 тысяч тенге, увеличить программу 123-001 "Услуги по обеспечению деятельности акима района в городе, города районного значения, поселка, аула (села), аульного (сельского) округа" на 10629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452-011 "Учет, хранение, оценка и реализация имущества, поступившего в коммунальную собственность" уменьшить на 300 тысяч тенге, программу 452-010 "Приватизация, управление коммунальным имуществом, постприватизационная деятельность и регулирование споров, связанных с этим" увеличить на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451-014 "Оказание социальной помощи нуждающимся гражданам на дому" на 905 тысяч тенге, 467-001 "Услуги по реализации государственной политики на местном уровне в области строительства" на 544 тысяч тенге, 469-001 "Услуги по реализации государственной политики на местном уровне в области развития предпринимательства и промышленности" на 943 тысяч тенге уменьшить, увеличить программу 122-006 "Предупреждение и ликвидация чрезвычайных ситуаций масштаба района (города областного значения)" на 2392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123-014 "Организация водоснабжения населенных пунктов" уменьшить на 9567 тысяч тенге, увеличить программу 458-012 "Функционирование системы водоснабжения и водоотведения" на 9567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455-001 "Услуги по реализации государственной политики на местном уровне в области развития языков и культуры" уменьшить на 1005 тысяч тенге, увеличить программу 455-003 "Поддержка культурно-досуговой работы" на 1005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11 в соответствии с решением  Казалинского районного маслихата Кызылординской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1) бюджетную программу 122-001 "Услуги по обеспечению деятельности акима района (города областного значения)" уменьшить на 500 тысяч тенге, увеличить программу 122-003 "Капитальные расходы государственных органов" на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464-001 "Услуги по реализации государственной политики на местном уровне в области образования" уменьшить на 778 тысяч тенге, программу 464-012 "Капитальные расходы государственного органа" увеличить на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468-001 "Услуги по реализации государственной политики в области архитектуры и градостроительства на местном уровне" уменьшить на 849 тысяч тенге, программу 469-001 "Услуги по реализации государственной политики на местном уровне в области развития предпринимательства и промышленности" увеличить на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123-001 "Услуги по обеспечению деятельности акима района в городе, города районного значения, поселка, аула (села), аульного (сельского) округа" уменьшить на 1035 тысяч тенге, увеличить 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на 1035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451-007 "Социальная помощь отдельным категориям нуждающихся граждан по решениям местных представительных органов уменьшить на 324 тысяч тенге, увеличить программу 451-011 "Оплата услуг по зачислению, выплате и доставке пособий и других социальных выплат" на 324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123-011 "Благоустройство и озеленение населенных пунктов" уменьшить на 35300 тысяч тенге, увеличить программу 458-015 "Освещение улиц в населенных пунктах" на 24300 тысяч тенге, программу 455-003 "Поддержка культурно-досуговой работы" на 11000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456-006 "Капитальные расходы государственного органа" уменьшить на 102 тысяч тенге, увеличить программу 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на 102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дополнено подпунктом 1) соответствии с решением  Казалинского районного маслихата Кызылординской области от 17.05.2012 </w:t>
      </w:r>
      <w:r>
        <w:rPr>
          <w:rFonts w:ascii="Times New Roman"/>
          <w:b w:val="false"/>
          <w:i w:val="false"/>
          <w:color w:val="00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2) бюджетную программу 122-001 "Услуги по обеспечению деятельности акима района (города областного значения)" уменьшить на 967 тысяч тенге, увеличить программу 122-003 "Капитальные расходы государственных органов" на 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455-003 "Поддержка культурно-досуговой работы" уменьшить на 259 тысяч тенге, программы 455-009 "Обеспечение сохранности историко - культурного наследия и доступа к ним" увеличить на 141 тысяч тенге, 455-001 "Услуги по реализации государственной политики на местном уровне в области развития языков и культуры" на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458-023 "Обеспечение функционирования автомобильных дорог" уменьшить на 200 тысяч тенге, увеличить 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на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дополнено подпунктом 2) соответствии с решением  Казалинского районного маслихата Кызылординской области от 31.07.2012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3) бюджетную программу 464-003 "Общеобразовательное обучение" уменьшить на 20595 тысяч тенге, увеличить программы 464-009 "Обеспечение дошкольного воспитания и обучения" на 7052 тысяч тенге; 464-006 "Дополнительное образование для детей" на 2824 тысяч тенге, 464-005 "Приобретение и доставка учебников, учебно-методических комплексов для государственных учреждений образования района (города областного значения)" на 2000 тысяч тенге, 464-067 "Капитальные расходы подведомственных государственных учреждений и организаций" на 8719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465-001 "Услуги по реализации государственной политики на местном уровне в сфере физической культуры и спорта" уменьшить на 460 тысяч тенге, программу 465-007 "Подготовка и участие членов сборных команд района (города областного значения) по различным видам спорта на областных спортивных соревнованиях" увеличить на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уменьшить на 126 тысяч тенге, увеличить программу 469-001 "Услуги по реализации государственной политики на местном уровне в области развития предпринимательства и промышленности" на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458-023 "Обеспечение функционирования автомобильных дорог" уменьшить на 1043 тысяч тенге, увеличить программу 458-012 "Функционирование системы водоснабжения и водоотведения" на 1043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дополнено подпунктом 3) соответствии с решением  Казалинского районного маслихата Кызылординской области от 03.11.2012 </w:t>
      </w:r>
      <w:r>
        <w:rPr>
          <w:rFonts w:ascii="Times New Roman"/>
          <w:b w:val="false"/>
          <w:i w:val="false"/>
          <w:color w:val="000000"/>
          <w:sz w:val="28"/>
        </w:rPr>
        <w:t>N 51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4) бюджетную программу 455-001 "Услуги по реализации государственной политики на местном уровне в области развития языков и культуры" уменьшить на 145 тысяч тенге, программу 455 - 003 "Поддержка культурно-досуговой работы" увеличить на 145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дополнено подпунктом 4) соответствии с решением  Казалинского районного маслихата Кызылординской области от 26.11.2012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Т. Абдикадиров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Т. Буркулаков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Казалинского районного маслихата Кызылординской области от 30.11.2012 </w:t>
      </w:r>
      <w:r>
        <w:rPr>
          <w:rFonts w:ascii="Times New Roman"/>
          <w:b w:val="false"/>
          <w:i w:val="false"/>
          <w:color w:val="ff0000"/>
          <w:sz w:val="28"/>
        </w:rPr>
        <w:t>N 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857"/>
        <w:gridCol w:w="793"/>
        <w:gridCol w:w="8998"/>
        <w:gridCol w:w="19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7803522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1150705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496243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496243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285368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236223 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6635274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6635274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97"/>
        <w:gridCol w:w="717"/>
        <w:gridCol w:w="9045"/>
        <w:gridCol w:w="196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7916905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498260</w:t>
            </w:r>
          </w:p>
        </w:tc>
      </w:tr>
      <w:tr>
        <w:trPr>
          <w:trHeight w:val="1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120734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94422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5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1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</w:t>
            </w:r>
          </w:p>
        </w:tc>
      </w:tr>
      <w:tr>
        <w:trPr>
          <w:trHeight w:val="1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4811825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521713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515298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4166875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3993774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132061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123235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338922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1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53831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75799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52794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1042418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31139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10426 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441018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436555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200785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132208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225114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396362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45784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45784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67642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67642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1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29851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29851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115231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1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98723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-223523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132926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132926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858"/>
        <w:gridCol w:w="794"/>
        <w:gridCol w:w="8563"/>
        <w:gridCol w:w="2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6121009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1092201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230478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5017661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5017661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5017661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982"/>
        <w:gridCol w:w="755"/>
        <w:gridCol w:w="8263"/>
        <w:gridCol w:w="217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6121009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420422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91079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83579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269875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258502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</w:t>
            </w:r>
          </w:p>
        </w:tc>
      </w:tr>
      <w:tr>
        <w:trPr>
          <w:trHeight w:val="28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</w:t>
            </w:r>
          </w:p>
        </w:tc>
      </w:tr>
      <w:tr>
        <w:trPr>
          <w:trHeight w:val="42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</w:tc>
      </w:tr>
      <w:tr>
        <w:trPr>
          <w:trHeight w:val="5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88527</w:t>
            </w:r>
          </w:p>
        </w:tc>
      </w:tr>
      <w:tr>
        <w:trPr>
          <w:trHeight w:val="30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52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2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4644504</w:t>
            </w:r>
          </w:p>
        </w:tc>
      </w:tr>
      <w:tr>
        <w:trPr>
          <w:trHeight w:val="37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493974</w:t>
            </w:r>
          </w:p>
        </w:tc>
      </w:tr>
      <w:tr>
        <w:trPr>
          <w:trHeight w:val="3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493974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4107807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3985430</w:t>
            </w:r>
          </w:p>
        </w:tc>
      </w:tr>
      <w:tr>
        <w:trPr>
          <w:trHeight w:val="15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122377</w:t>
            </w:r>
          </w:p>
        </w:tc>
      </w:tr>
      <w:tr>
        <w:trPr>
          <w:trHeight w:val="36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42723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2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351694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296137</w:t>
            </w:r>
          </w:p>
        </w:tc>
      </w:tr>
      <w:tr>
        <w:trPr>
          <w:trHeight w:val="2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31097</w:t>
            </w:r>
          </w:p>
        </w:tc>
      </w:tr>
      <w:tr>
        <w:trPr>
          <w:trHeight w:val="3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 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</w:t>
            </w:r>
          </w:p>
        </w:tc>
      </w:tr>
      <w:tr>
        <w:trPr>
          <w:trHeight w:val="27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</w:t>
            </w:r>
          </w:p>
        </w:tc>
      </w:tr>
      <w:tr>
        <w:trPr>
          <w:trHeight w:val="10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 қаһарманы", почетных званий республики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28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49668</w:t>
            </w:r>
          </w:p>
        </w:tc>
      </w:tr>
      <w:tr>
        <w:trPr>
          <w:trHeight w:val="2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131394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55557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53205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100045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34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89808</w:t>
            </w:r>
          </w:p>
        </w:tc>
      </w:tr>
      <w:tr>
        <w:trPr>
          <w:trHeight w:val="34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34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</w:p>
        </w:tc>
      </w:tr>
      <w:tr>
        <w:trPr>
          <w:trHeight w:val="34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55796</w:t>
            </w:r>
          </w:p>
        </w:tc>
      </w:tr>
      <w:tr>
        <w:trPr>
          <w:trHeight w:val="1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338319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162329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162329</w:t>
            </w:r>
          </w:p>
        </w:tc>
      </w:tr>
      <w:tr>
        <w:trPr>
          <w:trHeight w:val="45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2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15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3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66840</w:t>
            </w:r>
          </w:p>
        </w:tc>
      </w:tr>
      <w:tr>
        <w:trPr>
          <w:trHeight w:val="16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8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</w:p>
        </w:tc>
      </w:tr>
      <w:tr>
        <w:trPr>
          <w:trHeight w:val="37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</w:p>
        </w:tc>
      </w:tr>
      <w:tr>
        <w:trPr>
          <w:trHeight w:val="45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2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36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0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52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4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  деятельность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</w:t>
            </w:r>
          </w:p>
        </w:tc>
      </w:tr>
      <w:tr>
        <w:trPr>
          <w:trHeight w:val="22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</w:t>
            </w:r>
          </w:p>
        </w:tc>
      </w:tr>
      <w:tr>
        <w:trPr>
          <w:trHeight w:val="52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</w:t>
            </w:r>
          </w:p>
        </w:tc>
      </w:tr>
      <w:tr>
        <w:trPr>
          <w:trHeight w:val="45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27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49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49513</w:t>
            </w:r>
          </w:p>
        </w:tc>
      </w:tr>
      <w:tr>
        <w:trPr>
          <w:trHeight w:val="16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49513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52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27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2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2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2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-8065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8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7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-8065</w:t>
            </w:r>
          </w:p>
        </w:tc>
      </w:tr>
      <w:tr>
        <w:trPr>
          <w:trHeight w:val="22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2014 год         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57"/>
        <w:gridCol w:w="698"/>
        <w:gridCol w:w="8944"/>
        <w:gridCol w:w="2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6121009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1092201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230478 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34505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5017661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5017661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5017661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056"/>
        <w:gridCol w:w="750"/>
        <w:gridCol w:w="8219"/>
        <w:gridCol w:w="21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6121009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420422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91079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83579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269875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258502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</w:t>
            </w:r>
          </w:p>
        </w:tc>
      </w:tr>
      <w:tr>
        <w:trPr>
          <w:trHeight w:val="28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</w:t>
            </w:r>
          </w:p>
        </w:tc>
      </w:tr>
      <w:tr>
        <w:trPr>
          <w:trHeight w:val="42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</w:tc>
      </w:tr>
      <w:tr>
        <w:trPr>
          <w:trHeight w:val="5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88527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5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2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4644504</w:t>
            </w:r>
          </w:p>
        </w:tc>
      </w:tr>
      <w:tr>
        <w:trPr>
          <w:trHeight w:val="37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493974</w:t>
            </w:r>
          </w:p>
        </w:tc>
      </w:tr>
      <w:tr>
        <w:trPr>
          <w:trHeight w:val="3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493974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4107807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3985430</w:t>
            </w:r>
          </w:p>
        </w:tc>
      </w:tr>
      <w:tr>
        <w:trPr>
          <w:trHeight w:val="15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122377</w:t>
            </w:r>
          </w:p>
        </w:tc>
      </w:tr>
      <w:tr>
        <w:trPr>
          <w:trHeight w:val="3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42723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351694</w:t>
            </w:r>
          </w:p>
        </w:tc>
      </w:tr>
      <w:tr>
        <w:trPr>
          <w:trHeight w:val="48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296137</w:t>
            </w:r>
          </w:p>
        </w:tc>
      </w:tr>
      <w:tr>
        <w:trPr>
          <w:trHeight w:val="2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31097</w:t>
            </w:r>
          </w:p>
        </w:tc>
      </w:tr>
      <w:tr>
        <w:trPr>
          <w:trHeight w:val="3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</w:t>
            </w:r>
          </w:p>
        </w:tc>
      </w:tr>
      <w:tr>
        <w:trPr>
          <w:trHeight w:val="27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</w:t>
            </w:r>
          </w:p>
        </w:tc>
      </w:tr>
      <w:tr>
        <w:trPr>
          <w:trHeight w:val="10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28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49668</w:t>
            </w:r>
          </w:p>
        </w:tc>
      </w:tr>
      <w:tr>
        <w:trPr>
          <w:trHeight w:val="2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131394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55557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53205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100045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3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89808</w:t>
            </w:r>
          </w:p>
        </w:tc>
      </w:tr>
      <w:tr>
        <w:trPr>
          <w:trHeight w:val="3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3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</w:p>
        </w:tc>
      </w:tr>
      <w:tr>
        <w:trPr>
          <w:trHeight w:val="3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55796</w:t>
            </w:r>
          </w:p>
        </w:tc>
      </w:tr>
      <w:tr>
        <w:trPr>
          <w:trHeight w:val="1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338319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162329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162329</w:t>
            </w:r>
          </w:p>
        </w:tc>
      </w:tr>
      <w:tr>
        <w:trPr>
          <w:trHeight w:val="45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2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15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3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66840</w:t>
            </w:r>
          </w:p>
        </w:tc>
      </w:tr>
      <w:tr>
        <w:trPr>
          <w:trHeight w:val="16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66840</w:t>
            </w:r>
          </w:p>
        </w:tc>
      </w:tr>
      <w:tr>
        <w:trPr>
          <w:trHeight w:val="3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3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3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3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18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8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</w:p>
        </w:tc>
      </w:tr>
      <w:tr>
        <w:trPr>
          <w:trHeight w:val="37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</w:p>
        </w:tc>
      </w:tr>
      <w:tr>
        <w:trPr>
          <w:trHeight w:val="45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2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3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25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5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</w:t>
            </w:r>
          </w:p>
        </w:tc>
      </w:tr>
      <w:tr>
        <w:trPr>
          <w:trHeight w:val="5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</w:t>
            </w:r>
          </w:p>
        </w:tc>
      </w:tr>
      <w:tr>
        <w:trPr>
          <w:trHeight w:val="45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27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49513</w:t>
            </w:r>
          </w:p>
        </w:tc>
      </w:tr>
      <w:tr>
        <w:trPr>
          <w:trHeight w:val="16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49513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5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27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21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21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21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18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-8065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1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8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7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-8065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0"/>
      </w:tblGrid>
      <w:tr>
        <w:trPr>
          <w:trHeight w:val="315" w:hRule="atLeast"/>
        </w:trPr>
        <w:tc>
          <w:tcPr>
            <w:tcW w:w="1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1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1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и формирование уставного капитала или увеличение уставного капитала юридических лиц на 2012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Казалинского районного маслихата Кызылординской области от 31.07.2012 </w:t>
      </w:r>
      <w:r>
        <w:rPr>
          <w:rFonts w:ascii="Times New Roman"/>
          <w:b w:val="false"/>
          <w:i w:val="false"/>
          <w:color w:val="ff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1070"/>
        <w:gridCol w:w="772"/>
        <w:gridCol w:w="1040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Обьем индивидуальных планов финансирования по администраторам бюджетных программ акимов аппаратов города, поселка, аульных округов предусмотренный на 2012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Казалинского районного маслихата Кызылординской области от 26.11.2012 </w:t>
      </w:r>
      <w:r>
        <w:rPr>
          <w:rFonts w:ascii="Times New Roman"/>
          <w:b w:val="false"/>
          <w:i w:val="false"/>
          <w:color w:val="ff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/тыс. тенге/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4758"/>
        <w:gridCol w:w="1253"/>
        <w:gridCol w:w="1856"/>
        <w:gridCol w:w="1275"/>
        <w:gridCol w:w="2065"/>
        <w:gridCol w:w="1168"/>
        <w:gridCol w:w="1253"/>
        <w:gridCol w:w="1168"/>
        <w:gridCol w:w="1168"/>
        <w:gridCol w:w="1211"/>
        <w:gridCol w:w="1854"/>
      </w:tblGrid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п/п</w:t>
            </w:r>
          </w:p>
        </w:tc>
        <w:tc>
          <w:tcPr>
            <w:tcW w:w="4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программам
</w:t>
            </w:r>
          </w:p>
        </w:tc>
      </w:tr>
      <w:tr>
        <w:trPr>
          <w:trHeight w:val="4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Кызылкум"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Аранды"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Алга"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Майдакол"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Арыкбалык"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Коларык"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Сарыкол"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Кумжиек"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Басыкара"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Оркендеу"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Тасарык"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Бирлик"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Акжона"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Шакен"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Сарбулак"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544435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314974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46084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22493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132208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Индивидуальный план финансирования администраторов бюджетных программ города, кента, аппарат акима аульных округов на 2013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/тыс .тенге/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4759"/>
        <w:gridCol w:w="1424"/>
        <w:gridCol w:w="1697"/>
        <w:gridCol w:w="1168"/>
        <w:gridCol w:w="1937"/>
        <w:gridCol w:w="911"/>
        <w:gridCol w:w="1425"/>
        <w:gridCol w:w="1211"/>
        <w:gridCol w:w="1126"/>
        <w:gridCol w:w="1168"/>
        <w:gridCol w:w="1683"/>
      </w:tblGrid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4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программам
</w:t>
            </w:r>
          </w:p>
        </w:tc>
      </w:tr>
      <w:tr>
        <w:trPr>
          <w:trHeight w:val="4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кента Айтеке би"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Казалинска"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Кызылкум"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Аранды"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Алга"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Майдакол"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Арыкбалык"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Коларык"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Сарыколь"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Кумжиек"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Басыкара"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Оркендеу"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Тасарык"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Бирлик"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Акжона"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Шакен"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Сарбулак"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360050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258502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21640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Индивидуальный план финансирования администраторов бюджетных программ города, кента, аппарат акима аульных округов на 2014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/тыс. тенге/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3992"/>
        <w:gridCol w:w="1425"/>
        <w:gridCol w:w="2196"/>
        <w:gridCol w:w="1169"/>
        <w:gridCol w:w="1682"/>
        <w:gridCol w:w="912"/>
        <w:gridCol w:w="1426"/>
        <w:gridCol w:w="1426"/>
        <w:gridCol w:w="912"/>
        <w:gridCol w:w="1684"/>
        <w:gridCol w:w="1684"/>
      </w:tblGrid>
      <w:tr>
        <w:trPr>
          <w:trHeight w:val="3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программам
</w:t>
            </w:r>
          </w:p>
        </w:tc>
      </w:tr>
      <w:tr>
        <w:trPr>
          <w:trHeight w:val="5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кента Айтеке би"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Казалинска"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Кызылкум"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Аранды"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Алга"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Майдакол"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Арыкбалык"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Коларык"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Сарыколь"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Кумжиек"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Басыкара"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Оркендеу"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Тасарык"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Бирлик"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Акжона"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Шакен"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Сарбулак"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360050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258502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21640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