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7d54" w14:textId="8ad7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ХХХІІ сессии Казалинского районного маслихата от 29 декабря 2010 года N 248 "О районном бюджете на 2011-2013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июня 2011 года N 293. Зарегистрировано Департаментом юстиции Кызылординской области 11 июля 2011 года за N 10-4-155. Утратило силу в связи с истечением срока применения - письмо Казалинского районного маслихата Кызылординской области от 11 декабря 2012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Казалинского районного маслихата Кызылординской области от 11.12.2012 N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ХХXII сессии Казалинского районного маслихата от 29 декабря 2010 года N 248 "О районном бюджете на 2011-2013 годы" (зарегистрировано в Реестре государственной регистрации нормативных правовых актов за номером 10-4-137, от 20 января 2011 года, опубликованы в газете "Қазалы" от 5 февраля 2011 года за N 12, от 9 февраля 2011 года за N 13-14, 12 февраля 2011 года за N 15,16 и 16 февраля за N 17,18)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"6 386 562" заменить цифрами "6 416 562";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"5 326 560" заменить цифрами "5 356 560";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"6 427 355" заменить цифрами "6 457 355";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10) подпунктом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на софинансирование проекта "Реконструкция и расширения внутрипоселковых водопроводных сетей в кенте Айтеке би и в г. Казалинск" (2-очередь) - 30000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уменьшить программы 123-001 "Услуги по обеспечению деятельности акима района в городе, города районного значения, поселка, аула (села), аульного (сельского) округа" на 579 тысяч тенге, 122-006 "Предупреждение и ликвидация чрезвычайных ситуаций масштаба района (города областного значения)" на 5500 тысяч тенге, 464-003 "Общеобразовательное обучение" на 12 634 тысяч тенге, 464-009 "Обеспечение деятельности организаций дошкольного воспитания и обучения" на 1 022 тысяч тенге, 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641 тысяч тенге, 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на 717 тысяч тенге, 455-003 "Поддержка культурно-досуговой работы" на 3 642 тысяч тенге,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на 343 тысяч тенге, 456-003 "Реализация региональных программ в сфере молодежной политики" на 140 тысяч тенге, 473-001 "Услуги по реализации государственной политики на местном уровне в сфере ветеринарии" на 67 тысяч тенге, 473-007 "Организация отлова и уничтожения бродячих собак и кошек" на 169 тысяч тенге, всего 25454 тысяч тенге распределить по нижеследующим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456-002 "Услуги по проведению государственной информационной политики через газеты и журналы"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"Благоустройство и озеленение населенных пунктов" 14 454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"Дополнительное образование для детей" 2 000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указанного решения изложить в новой редакции согласно приложению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внеочередной XXXVІІ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 Г. Алиш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2011 года N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2011 года N 248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525"/>
        <w:gridCol w:w="674"/>
        <w:gridCol w:w="9075"/>
        <w:gridCol w:w="2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6416562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959135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233480</w:t>
            </w:r>
          </w:p>
        </w:tc>
      </w:tr>
      <w:tr>
        <w:trPr>
          <w:trHeight w:val="21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193173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95825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5356560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5356560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820"/>
        <w:gridCol w:w="820"/>
        <w:gridCol w:w="8126"/>
        <w:gridCol w:w="21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6457355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369159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77411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77111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229694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229144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5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71823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69717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69717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4146497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419466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419466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3640312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3529688</w:t>
            </w:r>
          </w:p>
        </w:tc>
      </w:tr>
      <w:tr>
        <w:trPr>
          <w:trHeight w:val="1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110624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86719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379412</w:t>
            </w:r>
          </w:p>
        </w:tc>
      </w:tr>
      <w:tr>
        <w:trPr>
          <w:trHeight w:val="4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330352</w:t>
            </w:r>
          </w:p>
        </w:tc>
      </w:tr>
      <w:tr>
        <w:trPr>
          <w:trHeight w:val="1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42518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59511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114765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49060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629050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 коммуникационной инфраструктуры в рамках Программы занятости - 2020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83683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334200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140694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110641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1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367334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163901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163901</w:t>
            </w:r>
          </w:p>
        </w:tc>
      </w:tr>
      <w:tr>
        <w:trPr>
          <w:trHeight w:val="4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1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43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16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3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3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13938</w:t>
            </w:r>
          </w:p>
        </w:tc>
      </w:tr>
      <w:tr>
        <w:trPr>
          <w:trHeight w:val="3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4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90540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18219</w:t>
            </w:r>
          </w:p>
        </w:tc>
      </w:tr>
      <w:tr>
        <w:trPr>
          <w:trHeight w:val="3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5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16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6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12347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5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49906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2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4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16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52870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5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2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2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94145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43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100495</w:t>
            </w:r>
          </w:p>
        </w:tc>
      </w:tr>
      <w:tr>
        <w:trPr>
          <w:trHeight w:val="16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6350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-151538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151538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50219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50219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50219</w:t>
            </w:r>
          </w:p>
        </w:tc>
      </w:tr>
      <w:tr>
        <w:trPr>
          <w:trHeight w:val="2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96750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29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за N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за N 248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Обьем индивидуальных планов финансирования по администраторам бюджетных программ акимов аппаратов города, поселка, аульных округов предусмотренный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/тыс 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4674"/>
        <w:gridCol w:w="1231"/>
        <w:gridCol w:w="1903"/>
        <w:gridCol w:w="1252"/>
        <w:gridCol w:w="1903"/>
        <w:gridCol w:w="1147"/>
        <w:gridCol w:w="1231"/>
        <w:gridCol w:w="1147"/>
        <w:gridCol w:w="980"/>
        <w:gridCol w:w="1190"/>
        <w:gridCol w:w="1947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Но-мер п/п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районно-го 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поселка, аула (села), аульного (сельского) округа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Капи-таль-ные расходы госу-дарствен-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орга-нов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Организа-ция в экстрен-ных случаях доставки тяжелобольных людей до ближай-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 организации здравоохранения, оказывающей врачеб-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помощь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Орга-низа-ция водоснабжения насе-лен-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пунк-тов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Осве-щение улиц населенных пунк-тов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Обес-пече-ние сани-тарии насе-лен-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пунк-тов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дер-жа-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 захоронений и пог-ребение без-род-ных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пунк-тов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районно-го 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ках, аулах (селах), аульных (сельс-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ких) округах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Айтеке би"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Казалинск"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Майлыбас"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Кызылкум"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Бозколь"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Аранды"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Алга"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Майдакол"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Арыкбалык"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Коларык"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Сарыкол"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Муратбаев"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Кумжиек"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Карашенгел"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Басыкара"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Оркендеу"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Тасарык"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Бирлик"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Акжона"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Шакен"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Сарбулак"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370709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229144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110641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 записка </w:t>
      </w:r>
      <w:r>
        <w:br/>
      </w:r>
      <w:r>
        <w:rPr>
          <w:rFonts w:ascii="Times New Roman"/>
          <w:b/>
          <w:i w:val="false"/>
          <w:color w:val="000000"/>
        </w:rPr>
        <w:t>
      к проекту решения ХХХҮIІ сессии Казалинского районного маслихата "О внесении изменений и дополнений в решение ХХХІІ сессии Казалинского районного маслихата от 29 декабря 2010 года N 248 "О районном бюджете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областного бюджета выделен целевой трансферт на развитие в сумме 30 000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 выделением с областного бюджета целевого трансферта на развитие увеличена программа 467-006 "Развитие системы водоснабжения" на 30 000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итогам конкурса государственных закупок по государственным учреждениям и предприятиям района сэкономлены бюджетные средства, в том числе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"Услуги по обеспечению деятельности акима района в городе, города районного значения, поселка, аула (села), аульного (сельского) округа" 579 тысяч тенге ("Аппарат акима города Казалинск" - 135 тысяч тенге, "Аппарат акима аульного округа Басыкара" - 444 тысяч тенге), 122-006 "Предупреждение и ликвидация чрезвычайных ситуаций масштаба района (города областного значения)" 5 500 тысяч тенге, 464-003 "Общеобразовательное обучение" 12 634 тысяч тенге, 464-009 "Обеспечение деятельности организаций дошкольного воспитания и обучения" 1022 тысяч тенге, 451-001 "Услуги по реализации государственной политики на местном уровне в области обеспечения занятости и реализации социальных программ для населения" 641 тысяч тенге, 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717 тысяч тенге, 455-003 "Поддержка культурно-досуговой работы" 3 642 тысяч тенге,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343 тысяч тенге, 456-003 "Реализация региональных программ в сфере молодежной политики" 140 тысяч тенге, 473-001 "Услуги по реализации государственной политики на местном уровне в сфере ветеринарии" 67 тысяч тенге, 473-007 "Организация отлова и уничтожения бродячих собак и кошек" 169 тысяч тенге, всего 25 454 тысяч тенге и распределены по нижеследующим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456-002 "Услуги по проведению государственной информационной политики через газеты и журналы"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"Благоустройство и озеленение населенных пунктов" администратору бюджетной программы "Аппарат акима аульного округа Майдакол" 14 454 тысяч тенге, в том числе на благоустройство памятника "Қазалы- Асандар көтерілісі" 10 954 тысяч тенге и дополнительно на благоустройство центральной площади аула Бекарыстан би 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"Дополнительное образование для детей" на текущие расходы детского оздоровительного центра "Шагала 2 000 тысяч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