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5859" w14:textId="aac5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граждан Республики Казахстан, оралманов, деятельность которых носит эпизодический характер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4 мая 2011 года N 348. Зарегистрировано управлением юстиции Осакаровского района Карагандинской области 25 мая 2011 года N 8-15-144.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кодекс)" от 10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разового талона для граждан Республики Казахстан, оралманов, деятельность которых носит эпизодический характер на 2011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бюджетной политики и социально-экономического развития района (Шакирбеков И.М.).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Врона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N 348, 45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2011 года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граждан Республики Казахстан, оралманов, деятельность которых носит эпизодический характер на 2011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предпринимательской деятельности на основе разовых талонов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разовых талонов в день в % (процентах)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Реализация* бахчевых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Реализация* живых цветов, выращенных на дачных и придомовых участках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Реализация* 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Реализация* газет и журналов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Реализация* семян, а также посадочного материала (саженцы, рассада)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владельцев личных тракторов по обработке земельных участков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Реализация* кормов для животных и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домашних животных и птиц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Реализация* веников, метел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Реализация* лесных ягод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Реализация* меда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Реализация* грибов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Реализация* рыбы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*Реализация (за исключением деятельности, осуществляемой в стационарных помещениях)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