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0f47c" w14:textId="f10f4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инвалидов, лиц освобожденных из мест лишения свободы, несовершеннолетних выпускников интернатных организаций и лиц состоящих на учете службы пробации уголовно-исполнительной инспекции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Сатпаев Карагандинской области от 11 августа 2011 года N 17/25. Зарегистрировано Управлением юстиции города Сатпаев Карагандинской области 12 сентября 2011 года N 8-6-126. Утратило силу постановлением акимата города Сатпаев Карагандинской области от 27 мая 2016 года № 17/09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Сатпаев Карагандинской области от 27.05.2016 № 17/09.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Заголовок в редакции </w:t>
      </w:r>
      <w:r>
        <w:rPr>
          <w:rFonts w:ascii="Times New Roman"/>
          <w:b w:val="false"/>
          <w:i w:val="false"/>
          <w:color w:val="ff0000"/>
          <w:sz w:val="28"/>
        </w:rPr>
        <w:t>постановления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Сатпаев Карагандинской области от 22.10.2012 N 22/01 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 от 23 января 2001 года, "</w:t>
      </w:r>
      <w:r>
        <w:rPr>
          <w:rFonts w:ascii="Times New Roman"/>
          <w:b w:val="false"/>
          <w:i w:val="false"/>
          <w:color w:val="000000"/>
          <w:sz w:val="28"/>
        </w:rPr>
        <w:t>О занятости населения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" от 23 января 2001 года, в целях обеспечения реализации политики занятости населения акимат города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Установить квоту рабочих мест на предприятиях, организациях и учреждениях города Сатпаев независимо от формы собственности: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для инвалидов в размере 3 (трех) процентов от общей численности рабочих мест;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для лиц освобожденных из мест лишения свободы, несовершеннолетних выпускников интернатных организаций и лиц состоящих на учете службы пробации уголовно - исполнительной инспекции в размере 0,5 (ноль целых пять десятых) процентов от общей численности рабочих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 с изменениями, внесенными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Сатпаев Карагандинской области от 22.10.2012 N 22/01 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Руководителям предприятий, организаций и учреждений города в соответствии с установленной квотой выделить соответствующее количество рабочих мест для трудоустройства инвалидов, лиц освобожденных из мест лишения свободы и несовершеннолетних выпускников интернатных организаций.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города Мадиеву М.С.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750"/>
        <w:gridCol w:w="10550"/>
      </w:tblGrid>
      <w:tr>
        <w:trPr>
          <w:trHeight w:val="30" w:hRule="atLeast"/>
        </w:trPr>
        <w:tc>
          <w:tcPr>
            <w:tcW w:w="17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Б.К. Шингисов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