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380a" w14:textId="44f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ноября 2011 года N 33/401. Зарегистрировано Управлением юстиции города Жезказган Карагандинской области 18 ноября 2011 года N 8-2-144.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8-2-128, опубликованное 7 января 2011 года N 1 (7699), 14 января 2011 года N 2 (7700) газеты "Сарыарқа" и 7 января 2011 года N 1 (245), 14 января 2011 года N 2 (246)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Жезказганского городского маслихата от 31 января 2011 года N 29/350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8-2-136, опубликованное 18 февраля 2011 года N 7 (7705) газеты "Сарыарқа" и 18 февраля 2011 года N 7 (251) газеты "Жезказганская правда"), с внесенными изменениями и дополнениями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Жезказганского городского маслихата от 7 апреля 2011 года N 30/361 "О внесении изменений и дополнений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8-2-138, опубликованное 22 апреля 2011 года N 16 (7714), 29 апреля 2011 года N 17 (7715) газеты "Сарыарқа" и 22 апреля 2011 года N 16 (260)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15 июня 2011 года N 31/378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8-2-142, опубликованное 1 июля 2011 года N 26 (7724) газеты "Сарыарқа" и 1 июля 2011 года N 26 (270) газеты "Жезказганская правда"), с внесенными изменениями и дополнением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Жезказганского городского маслихата от 18 августа 2011 года N 32/396 "О внесении изменений и дополнения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8-2-143, опубликованное 9 сентября 2011 года N 36 (7734) газеты "Сарыарқа" и 9 сентября 2011 года N 36 (280) газеты "Жезказганская правда")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"4508262" заменить цифрами "4792819";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"4269037" заменить цифрами "4245447";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"7794" заменить цифрами "8231";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"10870" заменить цифрами "14814";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"220561" заменить цифрами "524327";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"4844113" заменить цифрами "5128670";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"7012" заменить цифрами "6670";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"319" заменить цифрами "426";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"8194" заменить цифрами "8192";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"5541" заменить цифрами "5409";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"29030" заменить цифрами "19284";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"17625" заменить цифрами "23501";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и (или) приобретение жилья государственного коммунального жилищного фонда, в том числе: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308005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"32672" заменить цифрами "18373";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Балкибаев Т.А.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N 33/401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N 33/401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пригородные и внутрирайонные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 в рамках повышения мобильности трудовых ресурсов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N 33/401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