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3717f" w14:textId="2f371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2012 - 2014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15 декабря 2011 года № 42-2. Зарегистрировано Мойынкумским управлением юстиции 22 декабря 2011 года за № 6-7-75. Утратило силу в связи с истечением срока применения - (письмо Департамента юстиции Жамбылской области от 11 марта 2013 года № 2-2-17/388)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Департамента юстиции Жамбылской области от 11.03.2013 № 2-2-17/388).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Утвердить районный бюджет на 2012-2014 годы согласно приложениям 1,2,3,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- 4 092 849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- 829 028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- 11 286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- 5 201 тысяч тенге;</w:t>
      </w:r>
    </w:p>
    <w:bookmarkEnd w:id="0"/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- 3 247 334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- 4 100 084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- 47 025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- 50 967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- 3 942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- 54 260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  54 260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- 50 967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- 2 137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- 5 435 тысяч тенге.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Мойынкумского районного маслихата от 11.03.2012 </w:t>
      </w:r>
      <w:r>
        <w:rPr>
          <w:rFonts w:ascii="Times New Roman"/>
          <w:b w:val="false"/>
          <w:i w:val="false"/>
          <w:color w:val="000000"/>
          <w:sz w:val="28"/>
        </w:rPr>
        <w:t>№ 2-2</w:t>
      </w:r>
      <w:r>
        <w:rPr>
          <w:rFonts w:ascii="Times New Roman"/>
          <w:b w:val="false"/>
          <w:i w:val="false"/>
          <w:color w:val="ff0000"/>
          <w:sz w:val="28"/>
        </w:rPr>
        <w:t xml:space="preserve">; 16.04.2012 </w:t>
      </w:r>
      <w:r>
        <w:rPr>
          <w:rFonts w:ascii="Times New Roman"/>
          <w:b w:val="false"/>
          <w:i w:val="false"/>
          <w:color w:val="000000"/>
          <w:sz w:val="28"/>
        </w:rPr>
        <w:t>№ 3-7</w:t>
      </w:r>
      <w:r>
        <w:rPr>
          <w:rFonts w:ascii="Times New Roman"/>
          <w:b w:val="false"/>
          <w:i w:val="false"/>
          <w:color w:val="ff0000"/>
          <w:sz w:val="28"/>
        </w:rPr>
        <w:t xml:space="preserve">; 08.05.2012 </w:t>
      </w:r>
      <w:r>
        <w:rPr>
          <w:rFonts w:ascii="Times New Roman"/>
          <w:b w:val="false"/>
          <w:i w:val="false"/>
          <w:color w:val="000000"/>
          <w:sz w:val="28"/>
        </w:rPr>
        <w:t>№ 4-2</w:t>
      </w:r>
      <w:r>
        <w:rPr>
          <w:rFonts w:ascii="Times New Roman"/>
          <w:b w:val="false"/>
          <w:i w:val="false"/>
          <w:color w:val="ff0000"/>
          <w:sz w:val="28"/>
        </w:rPr>
        <w:t xml:space="preserve">; 31.07.2012 </w:t>
      </w:r>
      <w:r>
        <w:rPr>
          <w:rFonts w:ascii="Times New Roman"/>
          <w:b w:val="false"/>
          <w:i w:val="false"/>
          <w:color w:val="000000"/>
          <w:sz w:val="28"/>
        </w:rPr>
        <w:t>№ 7-2</w:t>
      </w:r>
      <w:r>
        <w:rPr>
          <w:rFonts w:ascii="Times New Roman"/>
          <w:b w:val="false"/>
          <w:i w:val="false"/>
          <w:color w:val="ff0000"/>
          <w:sz w:val="28"/>
        </w:rPr>
        <w:t xml:space="preserve">; 30.11.2012 </w:t>
      </w:r>
      <w:r>
        <w:rPr>
          <w:rFonts w:ascii="Times New Roman"/>
          <w:b w:val="false"/>
          <w:i w:val="false"/>
          <w:color w:val="000000"/>
          <w:sz w:val="28"/>
        </w:rPr>
        <w:t>№ 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2012-2014 годы норматив распределения поступлений в районный бюджет по индивидуальному подоходному налогу и социальному налогу в размере 30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на 2012 год объем субвенции передаваемый из областного бюджета в районный в размере - 1934017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«О государственном регулировании развития агропромышленного комплекса и сельских территорий» на 2012-2014 годы предусмотреть средства на выплату надбавки к заработной плате специалистам государственных учреждений и организаций образования, социального обеспечения, культуры и спорта, финансируемые из районного бюджета, работающих в сельских населенных пунктах в размере двадцати пяти процентов от оклада и тарифных ставок по сравнению со ставками специалистов, занимающиеся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объем резерва местного исполнительного органа района в размере 14 500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бюджетных программ развития на 2012-2014 годы согласно приложения №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бюджетных программ, не подлежащих секвестру в процессе исполнения районного бюджета на 2012 год согласно приложения №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бюджетных программ поселковых, аульных (сельских) округов согласно приложения №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вступает в силу со дня государственной регистрации в органах юстиции и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Ш. Исабеков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Г. Кемелқулова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Мойынкумского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42-2 от 15 декабря 2011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Мойынкумского района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Мойынкумского районного маслихата от 30.11.2012 </w:t>
      </w:r>
      <w:r>
        <w:rPr>
          <w:rFonts w:ascii="Times New Roman"/>
          <w:b w:val="false"/>
          <w:i w:val="false"/>
          <w:color w:val="ff0000"/>
          <w:sz w:val="28"/>
        </w:rPr>
        <w:t>№ 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741"/>
        <w:gridCol w:w="638"/>
        <w:gridCol w:w="9633"/>
        <w:gridCol w:w="2135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1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4 092 849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829 028</w:t>
            </w:r>
          </w:p>
        </w:tc>
      </w:tr>
      <w:tr>
        <w:trPr>
          <w:trHeight w:val="1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107 583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107 583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85 310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85 310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625 237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595 789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3 862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24 836</w:t>
            </w:r>
          </w:p>
        </w:tc>
      </w:tr>
      <w:tr>
        <w:trPr>
          <w:trHeight w:val="1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8 341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3 263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2 576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2 409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2 557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2 557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11 286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1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5 505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5 505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5 201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1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5 164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3 247 334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3 247 334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3 247 334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721"/>
        <w:gridCol w:w="762"/>
        <w:gridCol w:w="9528"/>
        <w:gridCol w:w="2115"/>
      </w:tblGrid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1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4 100 084</w:t>
            </w:r>
          </w:p>
        </w:tc>
      </w:tr>
      <w:tr>
        <w:trPr>
          <w:trHeight w:val="1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344 508</w:t>
            </w:r>
          </w:p>
        </w:tc>
      </w:tr>
      <w:tr>
        <w:trPr>
          <w:trHeight w:val="1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16 690</w:t>
            </w:r>
          </w:p>
        </w:tc>
      </w:tr>
      <w:tr>
        <w:trPr>
          <w:trHeight w:val="1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16 530</w:t>
            </w:r>
          </w:p>
        </w:tc>
      </w:tr>
      <w:tr>
        <w:trPr>
          <w:trHeight w:val="1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124 838</w:t>
            </w:r>
          </w:p>
        </w:tc>
      </w:tr>
      <w:tr>
        <w:trPr>
          <w:trHeight w:val="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110 878</w:t>
            </w:r>
          </w:p>
        </w:tc>
      </w:tr>
      <w:tr>
        <w:trPr>
          <w:trHeight w:val="1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13 960</w:t>
            </w:r>
          </w:p>
        </w:tc>
      </w:tr>
      <w:tr>
        <w:trPr>
          <w:trHeight w:val="3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172 241</w:t>
            </w:r>
          </w:p>
        </w:tc>
      </w:tr>
      <w:tr>
        <w:trPr>
          <w:trHeight w:val="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167 541</w:t>
            </w:r>
          </w:p>
        </w:tc>
      </w:tr>
      <w:tr>
        <w:trPr>
          <w:trHeight w:val="1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</w:p>
        </w:tc>
      </w:tr>
      <w:tr>
        <w:trPr>
          <w:trHeight w:val="1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15 814</w:t>
            </w:r>
          </w:p>
        </w:tc>
      </w:tr>
      <w:tr>
        <w:trPr>
          <w:trHeight w:val="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14 467</w:t>
            </w:r>
          </w:p>
        </w:tc>
      </w:tr>
      <w:tr>
        <w:trPr>
          <w:trHeight w:val="1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</w:tr>
      <w:tr>
        <w:trPr>
          <w:trHeight w:val="1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5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14 925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14 503</w:t>
            </w:r>
          </w:p>
        </w:tc>
      </w:tr>
      <w:tr>
        <w:trPr>
          <w:trHeight w:val="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25 267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25 267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2 279</w:t>
            </w:r>
          </w:p>
        </w:tc>
      </w:tr>
      <w:tr>
        <w:trPr>
          <w:trHeight w:val="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22 988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3 163</w:t>
            </w:r>
          </w:p>
        </w:tc>
      </w:tr>
      <w:tr>
        <w:trPr>
          <w:trHeight w:val="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3 163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3 163</w:t>
            </w:r>
          </w:p>
        </w:tc>
      </w:tr>
      <w:tr>
        <w:trPr>
          <w:trHeight w:val="1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2 506 288</w:t>
            </w:r>
          </w:p>
        </w:tc>
      </w:tr>
      <w:tr>
        <w:trPr>
          <w:trHeight w:val="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335 096</w:t>
            </w:r>
          </w:p>
        </w:tc>
      </w:tr>
      <w:tr>
        <w:trPr>
          <w:trHeight w:val="1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320 917</w:t>
            </w:r>
          </w:p>
        </w:tc>
      </w:tr>
      <w:tr>
        <w:trPr>
          <w:trHeight w:val="1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щкол-интернатов: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</w:p>
        </w:tc>
      </w:tr>
      <w:tr>
        <w:trPr>
          <w:trHeight w:val="1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13 302</w:t>
            </w:r>
          </w:p>
        </w:tc>
      </w:tr>
      <w:tr>
        <w:trPr>
          <w:trHeight w:val="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1 768 159</w:t>
            </w:r>
          </w:p>
        </w:tc>
      </w:tr>
      <w:tr>
        <w:trPr>
          <w:trHeight w:val="1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1 619 261</w:t>
            </w:r>
          </w:p>
        </w:tc>
      </w:tr>
      <w:tr>
        <w:trPr>
          <w:trHeight w:val="2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101 190</w:t>
            </w:r>
          </w:p>
        </w:tc>
      </w:tr>
      <w:tr>
        <w:trPr>
          <w:trHeight w:val="2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учебным программам АОО «Назарбаев интеллектуальные школы»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счет трансфертов из республиканского бюджета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</w:tr>
      <w:tr>
        <w:trPr>
          <w:trHeight w:val="126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27 975</w:t>
            </w:r>
          </w:p>
        </w:tc>
      </w:tr>
      <w:tr>
        <w:trPr>
          <w:trHeight w:val="2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19 011</w:t>
            </w:r>
          </w:p>
        </w:tc>
      </w:tr>
      <w:tr>
        <w:trPr>
          <w:trHeight w:val="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317 958</w:t>
            </w:r>
          </w:p>
        </w:tc>
      </w:tr>
      <w:tr>
        <w:trPr>
          <w:trHeight w:val="1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317 958</w:t>
            </w:r>
          </w:p>
        </w:tc>
      </w:tr>
      <w:tr>
        <w:trPr>
          <w:trHeight w:val="1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85 075</w:t>
            </w:r>
          </w:p>
        </w:tc>
      </w:tr>
      <w:tr>
        <w:trPr>
          <w:trHeight w:val="1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12 407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Информатицазия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 образования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17 693</w:t>
            </w:r>
          </w:p>
        </w:tc>
      </w:tr>
      <w:tr>
        <w:trPr>
          <w:trHeight w:val="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7 923</w:t>
            </w:r>
          </w:p>
        </w:tc>
      </w:tr>
      <w:tr>
        <w:trPr>
          <w:trHeight w:val="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3 242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 занятости 2020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41 000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152 084</w:t>
            </w:r>
          </w:p>
        </w:tc>
      </w:tr>
      <w:tr>
        <w:trPr>
          <w:trHeight w:val="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3 701</w:t>
            </w:r>
          </w:p>
        </w:tc>
      </w:tr>
      <w:tr>
        <w:trPr>
          <w:trHeight w:val="2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3 701</w:t>
            </w:r>
          </w:p>
        </w:tc>
      </w:tr>
      <w:tr>
        <w:trPr>
          <w:trHeight w:val="3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124 024</w:t>
            </w:r>
          </w:p>
        </w:tc>
      </w:tr>
      <w:tr>
        <w:trPr>
          <w:trHeight w:val="1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26 816</w:t>
            </w:r>
          </w:p>
        </w:tc>
      </w:tr>
      <w:tr>
        <w:trPr>
          <w:trHeight w:val="7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4 736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17 701</w:t>
            </w:r>
          </w:p>
        </w:tc>
      </w:tr>
      <w:tr>
        <w:trPr>
          <w:trHeight w:val="42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41 500</w:t>
            </w:r>
          </w:p>
        </w:tc>
      </w:tr>
      <w:tr>
        <w:trPr>
          <w:trHeight w:val="40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11 253</w:t>
            </w:r>
          </w:p>
        </w:tc>
      </w:tr>
      <w:tr>
        <w:trPr>
          <w:trHeight w:val="2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10 634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24 359</w:t>
            </w:r>
          </w:p>
        </w:tc>
      </w:tr>
      <w:tr>
        <w:trPr>
          <w:trHeight w:val="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23 662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595 373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9 721</w:t>
            </w:r>
          </w:p>
        </w:tc>
      </w:tr>
      <w:tr>
        <w:trPr>
          <w:trHeight w:val="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9 721</w:t>
            </w:r>
          </w:p>
        </w:tc>
      </w:tr>
      <w:tr>
        <w:trPr>
          <w:trHeight w:val="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4 950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41 290</w:t>
            </w:r>
          </w:p>
        </w:tc>
      </w:tr>
      <w:tr>
        <w:trPr>
          <w:trHeight w:val="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41 290</w:t>
            </w:r>
          </w:p>
        </w:tc>
      </w:tr>
      <w:tr>
        <w:trPr>
          <w:trHeight w:val="2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501 198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501 198</w:t>
            </w:r>
          </w:p>
        </w:tc>
      </w:tr>
      <w:tr>
        <w:trPr>
          <w:trHeight w:val="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8 389</w:t>
            </w:r>
          </w:p>
        </w:tc>
      </w:tr>
      <w:tr>
        <w:trPr>
          <w:trHeight w:val="10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4 258</w:t>
            </w:r>
          </w:p>
        </w:tc>
      </w:tr>
      <w:tr>
        <w:trPr>
          <w:trHeight w:val="10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2 885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23 725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17 725</w:t>
            </w:r>
          </w:p>
        </w:tc>
      </w:tr>
      <w:tr>
        <w:trPr>
          <w:trHeight w:val="1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133 548</w:t>
            </w:r>
          </w:p>
        </w:tc>
      </w:tr>
      <w:tr>
        <w:trPr>
          <w:trHeight w:val="1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58 028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58 028</w:t>
            </w:r>
          </w:p>
        </w:tc>
      </w:tr>
      <w:tr>
        <w:trPr>
          <w:trHeight w:val="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3 550</w:t>
            </w:r>
          </w:p>
        </w:tc>
      </w:tr>
      <w:tr>
        <w:trPr>
          <w:trHeight w:val="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72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30 767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29 017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</w:p>
        </w:tc>
      </w:tr>
      <w:tr>
        <w:trPr>
          <w:trHeight w:val="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20 482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18 911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1 571</w:t>
            </w:r>
          </w:p>
        </w:tc>
      </w:tr>
      <w:tr>
        <w:trPr>
          <w:trHeight w:val="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5 901</w:t>
            </w:r>
          </w:p>
        </w:tc>
      </w:tr>
      <w:tr>
        <w:trPr>
          <w:trHeight w:val="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5 701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12 671</w:t>
            </w:r>
          </w:p>
        </w:tc>
      </w:tr>
      <w:tr>
        <w:trPr>
          <w:trHeight w:val="40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оптимизма граждан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3 621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2 149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2 149</w:t>
            </w:r>
          </w:p>
        </w:tc>
      </w:tr>
      <w:tr>
        <w:trPr>
          <w:trHeight w:val="3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127 224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5 817</w:t>
            </w:r>
          </w:p>
        </w:tc>
      </w:tr>
      <w:tr>
        <w:trPr>
          <w:trHeight w:val="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5 817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30 670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14 244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7 250</w:t>
            </w:r>
          </w:p>
        </w:tc>
      </w:tr>
      <w:tr>
        <w:trPr>
          <w:trHeight w:val="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1 683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3 697</w:t>
            </w:r>
          </w:p>
        </w:tc>
      </w:tr>
      <w:tr>
        <w:trPr>
          <w:trHeight w:val="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13 297</w:t>
            </w:r>
          </w:p>
        </w:tc>
      </w:tr>
      <w:tr>
        <w:trPr>
          <w:trHeight w:val="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10 097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77 440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77 440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9 895</w:t>
            </w:r>
          </w:p>
        </w:tc>
      </w:tr>
      <w:tr>
        <w:trPr>
          <w:trHeight w:val="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9 895</w:t>
            </w:r>
          </w:p>
        </w:tc>
      </w:tr>
      <w:tr>
        <w:trPr>
          <w:trHeight w:val="2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9 695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147 013</w:t>
            </w:r>
          </w:p>
        </w:tc>
      </w:tr>
      <w:tr>
        <w:trPr>
          <w:trHeight w:val="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147 013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147 013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41 176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3 421</w:t>
            </w:r>
          </w:p>
        </w:tc>
      </w:tr>
      <w:tr>
        <w:trPr>
          <w:trHeight w:val="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 регионов»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счет целевых трансфертов из республиканского бюджета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3 421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</w:tr>
      <w:tr>
        <w:trPr>
          <w:trHeight w:val="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8 855</w:t>
            </w:r>
          </w:p>
        </w:tc>
      </w:tr>
      <w:tr>
        <w:trPr>
          <w:trHeight w:val="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8 676</w:t>
            </w:r>
          </w:p>
        </w:tc>
      </w:tr>
      <w:tr>
        <w:trPr>
          <w:trHeight w:val="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2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14 545</w:t>
            </w:r>
          </w:p>
        </w:tc>
      </w:tr>
      <w:tr>
        <w:trPr>
          <w:trHeight w:val="2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14 545</w:t>
            </w:r>
          </w:p>
        </w:tc>
      </w:tr>
      <w:tr>
        <w:trPr>
          <w:trHeight w:val="2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9 145</w:t>
            </w:r>
          </w:p>
        </w:tc>
      </w:tr>
      <w:tr>
        <w:trPr>
          <w:trHeight w:val="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2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47 025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50 967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50 967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50 967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50 967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3 942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3 942</w:t>
            </w:r>
          </w:p>
        </w:tc>
      </w:tr>
      <w:tr>
        <w:trPr>
          <w:trHeight w:val="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физическим лицам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2 142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-54 260</w:t>
            </w:r>
          </w:p>
        </w:tc>
      </w:tr>
      <w:tr>
        <w:trPr>
          <w:trHeight w:val="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54 260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50 967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50 967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50 967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5 435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5 435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5 435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Мойынкумского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№ 42-2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декабря 2011 года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Мойынкумского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749"/>
        <w:gridCol w:w="644"/>
        <w:gridCol w:w="9775"/>
        <w:gridCol w:w="2013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10" w:hRule="atLeast"/>
        </w:trPr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3 527 231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759 313</w:t>
            </w:r>
          </w:p>
        </w:tc>
      </w:tr>
      <w:tr>
        <w:trPr>
          <w:trHeight w:val="1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87 667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87 667</w:t>
            </w:r>
          </w:p>
        </w:tc>
      </w:tr>
      <w:tr>
        <w:trPr>
          <w:trHeight w:val="1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66 195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66 195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594 611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564 490</w:t>
            </w:r>
          </w:p>
        </w:tc>
      </w:tr>
      <w:tr>
        <w:trPr>
          <w:trHeight w:val="1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3 691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25 700</w:t>
            </w:r>
          </w:p>
        </w:tc>
      </w:tr>
      <w:tr>
        <w:trPr>
          <w:trHeight w:val="1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1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7 871</w:t>
            </w:r>
          </w:p>
        </w:tc>
      </w:tr>
      <w:tr>
        <w:trPr>
          <w:trHeight w:val="1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3 093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2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1 978</w:t>
            </w:r>
          </w:p>
        </w:tc>
      </w:tr>
      <w:tr>
        <w:trPr>
          <w:trHeight w:val="7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2 969</w:t>
            </w:r>
          </w:p>
        </w:tc>
      </w:tr>
      <w:tr>
        <w:trPr>
          <w:trHeight w:val="1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2 969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6 653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1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9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5 830</w:t>
            </w:r>
          </w:p>
        </w:tc>
      </w:tr>
      <w:tr>
        <w:trPr>
          <w:trHeight w:val="6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5 830</w:t>
            </w:r>
          </w:p>
        </w:tc>
      </w:tr>
      <w:tr>
        <w:trPr>
          <w:trHeight w:val="1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2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1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</w:p>
        </w:tc>
      </w:tr>
      <w:tr>
        <w:trPr>
          <w:trHeight w:val="1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</w:p>
        </w:tc>
      </w:tr>
      <w:tr>
        <w:trPr>
          <w:trHeight w:val="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2 756 365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2 756 365</w:t>
            </w:r>
          </w:p>
        </w:tc>
      </w:tr>
      <w:tr>
        <w:trPr>
          <w:trHeight w:val="1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2 756 365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728"/>
        <w:gridCol w:w="749"/>
        <w:gridCol w:w="9669"/>
        <w:gridCol w:w="2034"/>
      </w:tblGrid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</w:t>
            </w:r>
          </w:p>
        </w:tc>
        <w:tc>
          <w:tcPr>
            <w:tcW w:w="2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3 529 031</w:t>
            </w:r>
          </w:p>
        </w:tc>
      </w:tr>
      <w:tr>
        <w:trPr>
          <w:trHeight w:val="1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278 501</w:t>
            </w:r>
          </w:p>
        </w:tc>
      </w:tr>
      <w:tr>
        <w:trPr>
          <w:trHeight w:val="1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14 675</w:t>
            </w:r>
          </w:p>
        </w:tc>
      </w:tr>
      <w:tr>
        <w:trPr>
          <w:trHeight w:val="1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14 675</w:t>
            </w:r>
          </w:p>
        </w:tc>
      </w:tr>
      <w:tr>
        <w:trPr>
          <w:trHeight w:val="1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75 901</w:t>
            </w:r>
          </w:p>
        </w:tc>
      </w:tr>
      <w:tr>
        <w:trPr>
          <w:trHeight w:val="1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75 901</w:t>
            </w:r>
          </w:p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160 905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160 905</w:t>
            </w:r>
          </w:p>
        </w:tc>
      </w:tr>
      <w:tr>
        <w:trPr>
          <w:trHeight w:val="1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13 508</w:t>
            </w:r>
          </w:p>
        </w:tc>
      </w:tr>
      <w:tr>
        <w:trPr>
          <w:trHeight w:val="5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13 508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13 512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13 512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2 481 087</w:t>
            </w:r>
          </w:p>
        </w:tc>
      </w:tr>
      <w:tr>
        <w:trPr>
          <w:trHeight w:val="1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234 055</w:t>
            </w:r>
          </w:p>
        </w:tc>
      </w:tr>
      <w:tr>
        <w:trPr>
          <w:trHeight w:val="1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193 803</w:t>
            </w:r>
          </w:p>
        </w:tc>
      </w:tr>
      <w:tr>
        <w:trPr>
          <w:trHeight w:val="1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40 252</w:t>
            </w:r>
          </w:p>
        </w:tc>
      </w:tr>
      <w:tr>
        <w:trPr>
          <w:trHeight w:val="1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1 682 837</w:t>
            </w:r>
          </w:p>
        </w:tc>
      </w:tr>
      <w:tr>
        <w:trPr>
          <w:trHeight w:val="1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1 619 449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21 126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42 262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19 821</w:t>
            </w:r>
          </w:p>
        </w:tc>
      </w:tr>
      <w:tr>
        <w:trPr>
          <w:trHeight w:val="1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19 821</w:t>
            </w:r>
          </w:p>
        </w:tc>
      </w:tr>
      <w:tr>
        <w:trPr>
          <w:trHeight w:val="1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507 860</w:t>
            </w:r>
          </w:p>
        </w:tc>
      </w:tr>
      <w:tr>
        <w:trPr>
          <w:trHeight w:val="1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507 860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36 514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5 693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10 822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17 749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137 607</w:t>
            </w:r>
          </w:p>
        </w:tc>
      </w:tr>
      <w:tr>
        <w:trPr>
          <w:trHeight w:val="3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3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112 235</w:t>
            </w:r>
          </w:p>
        </w:tc>
      </w:tr>
      <w:tr>
        <w:trPr>
          <w:trHeight w:val="1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13 871</w:t>
            </w:r>
          </w:p>
        </w:tc>
      </w:tr>
      <w:tr>
        <w:trPr>
          <w:trHeight w:val="5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помощь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11 350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39 324</w:t>
            </w:r>
          </w:p>
        </w:tc>
      </w:tr>
      <w:tr>
        <w:trPr>
          <w:trHeight w:val="7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10 990</w:t>
            </w:r>
          </w:p>
        </w:tc>
      </w:tr>
      <w:tr>
        <w:trPr>
          <w:trHeight w:val="4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21 772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21 772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131 182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4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78 358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78 358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1 919</w:t>
            </w:r>
          </w:p>
        </w:tc>
      </w:tr>
      <w:tr>
        <w:trPr>
          <w:trHeight w:val="1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1 419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44 405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38 405</w:t>
            </w:r>
          </w:p>
        </w:tc>
      </w:tr>
      <w:tr>
        <w:trPr>
          <w:trHeight w:val="1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121 032</w:t>
            </w:r>
          </w:p>
        </w:tc>
      </w:tr>
      <w:tr>
        <w:trPr>
          <w:trHeight w:val="1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54 524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54 524</w:t>
            </w:r>
          </w:p>
        </w:tc>
      </w:tr>
      <w:tr>
        <w:trPr>
          <w:trHeight w:val="3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30 767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30 767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18 657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17 282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1 375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5 092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5 092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10 592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6 671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3 921</w:t>
            </w:r>
          </w:p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97 942</w:t>
            </w:r>
          </w:p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25 339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7 214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5 025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7 603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7 603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230 000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40 180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12 885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12 885</w:t>
            </w:r>
          </w:p>
        </w:tc>
      </w:tr>
      <w:tr>
        <w:trPr>
          <w:trHeight w:val="4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5 995</w:t>
            </w:r>
          </w:p>
        </w:tc>
      </w:tr>
      <w:tr>
        <w:trPr>
          <w:trHeight w:val="4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5 995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8 300</w:t>
            </w:r>
          </w:p>
        </w:tc>
      </w:tr>
      <w:tr>
        <w:trPr>
          <w:trHeight w:val="2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2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33 834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36 405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36 405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36 405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36 405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2 571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2 571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1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государство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-35 634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35 634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36 405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36 405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36 405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Мойынкумского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№ 42-2 от 15 декабря 2011 года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Мойынкумского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749"/>
        <w:gridCol w:w="644"/>
        <w:gridCol w:w="9775"/>
        <w:gridCol w:w="2013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10" w:hRule="atLeast"/>
        </w:trPr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4 055 365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782 161</w:t>
            </w:r>
          </w:p>
        </w:tc>
      </w:tr>
      <w:tr>
        <w:trPr>
          <w:trHeight w:val="1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93 024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93 024</w:t>
            </w:r>
          </w:p>
        </w:tc>
      </w:tr>
      <w:tr>
        <w:trPr>
          <w:trHeight w:val="1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83 685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83 685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594 611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564 490</w:t>
            </w:r>
          </w:p>
        </w:tc>
      </w:tr>
      <w:tr>
        <w:trPr>
          <w:trHeight w:val="1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3 691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25 700</w:t>
            </w:r>
          </w:p>
        </w:tc>
      </w:tr>
      <w:tr>
        <w:trPr>
          <w:trHeight w:val="1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1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7 871</w:t>
            </w:r>
          </w:p>
        </w:tc>
      </w:tr>
      <w:tr>
        <w:trPr>
          <w:trHeight w:val="1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3 093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2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1 978</w:t>
            </w:r>
          </w:p>
        </w:tc>
      </w:tr>
      <w:tr>
        <w:trPr>
          <w:trHeight w:val="7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2 970</w:t>
            </w:r>
          </w:p>
        </w:tc>
      </w:tr>
      <w:tr>
        <w:trPr>
          <w:trHeight w:val="1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2 970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6 652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1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9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5 830</w:t>
            </w:r>
          </w:p>
        </w:tc>
      </w:tr>
      <w:tr>
        <w:trPr>
          <w:trHeight w:val="6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5 830</w:t>
            </w:r>
          </w:p>
        </w:tc>
      </w:tr>
      <w:tr>
        <w:trPr>
          <w:trHeight w:val="1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2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1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</w:p>
        </w:tc>
      </w:tr>
      <w:tr>
        <w:trPr>
          <w:trHeight w:val="1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</w:p>
        </w:tc>
      </w:tr>
      <w:tr>
        <w:trPr>
          <w:trHeight w:val="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3 261 652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3 261 652</w:t>
            </w:r>
          </w:p>
        </w:tc>
      </w:tr>
      <w:tr>
        <w:trPr>
          <w:trHeight w:val="1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3 261 652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728"/>
        <w:gridCol w:w="686"/>
        <w:gridCol w:w="9692"/>
        <w:gridCol w:w="2034"/>
      </w:tblGrid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4 057 165</w:t>
            </w:r>
          </w:p>
        </w:tc>
      </w:tr>
      <w:tr>
        <w:trPr>
          <w:trHeight w:val="1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278 501</w:t>
            </w:r>
          </w:p>
        </w:tc>
      </w:tr>
      <w:tr>
        <w:trPr>
          <w:trHeight w:val="1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14 675</w:t>
            </w:r>
          </w:p>
        </w:tc>
      </w:tr>
      <w:tr>
        <w:trPr>
          <w:trHeight w:val="1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14 675</w:t>
            </w:r>
          </w:p>
        </w:tc>
      </w:tr>
      <w:tr>
        <w:trPr>
          <w:trHeight w:val="1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75 901</w:t>
            </w:r>
          </w:p>
        </w:tc>
      </w:tr>
      <w:tr>
        <w:trPr>
          <w:trHeight w:val="1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75 901</w:t>
            </w:r>
          </w:p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160 905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160 905</w:t>
            </w:r>
          </w:p>
        </w:tc>
      </w:tr>
      <w:tr>
        <w:trPr>
          <w:trHeight w:val="1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13 508</w:t>
            </w:r>
          </w:p>
        </w:tc>
      </w:tr>
      <w:tr>
        <w:trPr>
          <w:trHeight w:val="5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13 508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13 512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13 512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1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2 565 604</w:t>
            </w:r>
          </w:p>
        </w:tc>
      </w:tr>
      <w:tr>
        <w:trPr>
          <w:trHeight w:val="1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306 315</w:t>
            </w:r>
          </w:p>
        </w:tc>
      </w:tr>
      <w:tr>
        <w:trPr>
          <w:trHeight w:val="1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266 063</w:t>
            </w:r>
          </w:p>
        </w:tc>
      </w:tr>
      <w:tr>
        <w:trPr>
          <w:trHeight w:val="1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40 252</w:t>
            </w:r>
          </w:p>
        </w:tc>
      </w:tr>
      <w:tr>
        <w:trPr>
          <w:trHeight w:val="1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2 022 701</w:t>
            </w:r>
          </w:p>
        </w:tc>
      </w:tr>
      <w:tr>
        <w:trPr>
          <w:trHeight w:val="1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1 871 110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21 126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130 465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19 821</w:t>
            </w:r>
          </w:p>
        </w:tc>
      </w:tr>
      <w:tr>
        <w:trPr>
          <w:trHeight w:val="1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19 821</w:t>
            </w:r>
          </w:p>
        </w:tc>
      </w:tr>
      <w:tr>
        <w:trPr>
          <w:trHeight w:val="5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178 975</w:t>
            </w:r>
          </w:p>
        </w:tc>
      </w:tr>
      <w:tr>
        <w:trPr>
          <w:trHeight w:val="1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178 975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37 792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13 693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19 349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155 797</w:t>
            </w:r>
          </w:p>
        </w:tc>
      </w:tr>
      <w:tr>
        <w:trPr>
          <w:trHeight w:val="3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4 150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4 150</w:t>
            </w:r>
          </w:p>
        </w:tc>
      </w:tr>
      <w:tr>
        <w:trPr>
          <w:trHeight w:val="3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129 275</w:t>
            </w:r>
          </w:p>
        </w:tc>
      </w:tr>
      <w:tr>
        <w:trPr>
          <w:trHeight w:val="1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25 553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помощь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20 350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7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16 372</w:t>
            </w:r>
          </w:p>
        </w:tc>
      </w:tr>
      <w:tr>
        <w:trPr>
          <w:trHeight w:val="4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22 372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21 772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533 934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4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27 700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27 700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44 1734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44 1734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1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4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1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129 632</w:t>
            </w:r>
          </w:p>
        </w:tc>
      </w:tr>
      <w:tr>
        <w:trPr>
          <w:trHeight w:val="1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56 524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56 524</w:t>
            </w:r>
          </w:p>
        </w:tc>
      </w:tr>
      <w:tr>
        <w:trPr>
          <w:trHeight w:val="3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7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32 767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32 767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19 657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18 282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1 375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6 092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6 092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11 592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7 671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3 921</w:t>
            </w:r>
          </w:p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104 517</w:t>
            </w:r>
          </w:p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17 914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8 214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7 603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7 603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77 200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239 000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239 000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239 000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39 680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12 885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12 885</w:t>
            </w:r>
          </w:p>
        </w:tc>
      </w:tr>
      <w:tr>
        <w:trPr>
          <w:trHeight w:val="4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5 995</w:t>
            </w:r>
          </w:p>
        </w:tc>
      </w:tr>
      <w:tr>
        <w:trPr>
          <w:trHeight w:val="4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5 995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2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33 834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36 405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36 405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36 405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36 405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2 571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2 571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1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государство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-35 634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35 634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36 405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36 405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36 405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Мойынкумского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№ 42-2 от 15 декабря 2011 года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на 2012-2014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решения Мойынкумского районного маслихата от 30.11.2012 </w:t>
      </w:r>
      <w:r>
        <w:rPr>
          <w:rFonts w:ascii="Times New Roman"/>
          <w:b w:val="false"/>
          <w:i w:val="false"/>
          <w:color w:val="ff0000"/>
          <w:sz w:val="28"/>
        </w:rPr>
        <w:t>№ 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693"/>
        <w:gridCol w:w="693"/>
        <w:gridCol w:w="735"/>
        <w:gridCol w:w="8932"/>
        <w:gridCol w:w="2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317 958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317 958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317 958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из местного бюджета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317 958</w:t>
            </w:r>
          </w:p>
        </w:tc>
      </w:tr>
      <w:tr>
        <w:trPr>
          <w:trHeight w:val="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140 мест села Мойынкум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120 учащихся на станции Мынарал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167 958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501 949</w:t>
            </w:r>
          </w:p>
        </w:tc>
      </w:tr>
      <w:tr>
        <w:trPr>
          <w:trHeight w:val="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501 949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492 228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трансферта из республиканского бюджета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312 151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водоснабжения аула Шыганак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210 522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водоснабжения аула Мынарал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51 629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водоснабжения станции Мынарал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из местного бюджета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180 077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водоснабжения аула Кушаман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145 096</w:t>
            </w:r>
          </w:p>
        </w:tc>
      </w:tr>
      <w:tr>
        <w:trPr>
          <w:trHeight w:val="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аула Шыганак (второе изменение)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23 689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 на проектно-сметную документацию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11 292</w:t>
            </w:r>
          </w:p>
        </w:tc>
      </w:tr>
      <w:tr>
        <w:trPr>
          <w:trHeight w:val="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занятости 2020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9 721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трансферта из республиканского бюджета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9 721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Мойынкумского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42-2 от 15 декабря 2011 года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секвестированию в процессе исполнения местного 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20"/>
      </w:tblGrid>
      <w:tr>
        <w:trPr>
          <w:trHeight w:val="75" w:hRule="atLeast"/>
        </w:trPr>
        <w:tc>
          <w:tcPr>
            <w:tcW w:w="1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75" w:hRule="atLeast"/>
        </w:trPr>
        <w:tc>
          <w:tcPr>
            <w:tcW w:w="1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0" w:hRule="atLeast"/>
        </w:trPr>
        <w:tc>
          <w:tcPr>
            <w:tcW w:w="1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60" w:hRule="atLeast"/>
        </w:trPr>
        <w:tc>
          <w:tcPr>
            <w:tcW w:w="1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помощь и социальное обеспечение</w:t>
            </w:r>
          </w:p>
        </w:tc>
      </w:tr>
      <w:tr>
        <w:trPr>
          <w:trHeight w:val="60" w:hRule="atLeast"/>
        </w:trPr>
        <w:tc>
          <w:tcPr>
            <w:tcW w:w="1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</w:tr>
      <w:tr>
        <w:trPr>
          <w:trHeight w:val="60" w:hRule="atLeast"/>
        </w:trPr>
        <w:tc>
          <w:tcPr>
            <w:tcW w:w="1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</w:tr>
      <w:tr>
        <w:trPr>
          <w:trHeight w:val="60" w:hRule="atLeast"/>
        </w:trPr>
        <w:tc>
          <w:tcPr>
            <w:tcW w:w="1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пособия на детей до 18 лет</w:t>
            </w:r>
          </w:p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Мойынкумского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42-2 от 15 декабря 2011 года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поселковых, аульных (сельских), округов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2751"/>
        <w:gridCol w:w="1948"/>
        <w:gridCol w:w="1704"/>
        <w:gridCol w:w="1221"/>
        <w:gridCol w:w="1705"/>
        <w:gridCol w:w="1463"/>
        <w:gridCol w:w="2572"/>
      </w:tblGrid>
      <w:tr>
        <w:trPr>
          <w:trHeight w:val="30" w:hRule="atLeast"/>
        </w:trPr>
        <w:tc>
          <w:tcPr>
            <w:tcW w:w="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2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«Оказание социальной помощи нуждающимся гражданам на дому»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«Освещение улиц населенных пунктов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«Благоустройство и озеленение населенных пунктов»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«Организация водоснабжения населенных пунктов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 «Капитальные расходы государственного органа»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Кенесский сель/округ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Биназарский сель/округ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9 218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Берликский сель/округ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10 763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Кызылталский сель/округ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Кушаманский сель/округ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сель/округ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Мойынкумский сель/округ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20 380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Кылышбайский сель/округ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Карабугутский сель/округ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Уланбелский сель/округ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Мынаралский сель/округ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Мирненский пос/округ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10 313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Акбакайский пос/округ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Аксуекский пос/округ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Чинагакский пос/округ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9 318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Хантауский пос/округ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160 905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3 779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1 419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4 000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