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d89e" w14:textId="7c7d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233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31 марта 2011 года № 258. Зарегистрировано Управлением юстиции Уилского района Актюбинской области 8 апреля 2011 года № 3-11-88. Утратило силу в связи с истечением срока применения - (письмо маслихата Уилского района Актюбинской области от 30 мая 2012 года № 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30.05.2012 № 51).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233 "О районном бюджете на 2011-2013 годы", (зарегистрированное в государственном реестре нормативно-правовых актов за № 3-11-83, опубликованное в газете "Ойыл" от 1 и 8 февраля 2011 года за № 5,6)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"2 305 206 " заменить цифрами "2 361 144",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"2 130 546" заменить цифрами "2 186 484";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"2 342 794,5" заменить цифрами "2 398 581,8";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"18 694" заменить цифрами "17 597,7",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"18 694" заменить цифрами "18 844,7",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"25 846" заменить цифрами "32 416";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"11 172" тысяча тенге – на увеличение размера доплаты за квалификационную категорию, учетилям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занятости 2020 в общей сумме 7 846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"67 283" заменить цифрами "97 283";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"16 667" заменить цифрами "46 667";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работы по выдаче разовых – 350 тысяча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К.Сагиданов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2011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1469988,7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