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d89e" w14:textId="7c7d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233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31 марта 2011 года № 258. Зарегистрировано Управлением юстиции Уилского района Актюбинской области 8 апреля 2011 года № 3-11-88. Утратило силу в связи с истечением срока применения - (письмо маслихата Уилского района Актюбинской области от 30 мая 2012 года № 51).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Уилского района Актюбинской области от 30.05.2012 № 51).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233 "О районном бюджете на 2011-2013 годы", (зарегистрированное в государственном реестре нормативно-правовых актов за № 3-11-83, опубликованное в газете "Ойыл" от 1 и 8 февраля 2011 года за № 5,6)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"2 305 206 " заменить цифрами "2 361 144",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"2 130 546" заменить цифрами "2 186 484";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"2 342 794,5" заменить цифрами "2 398 581,8";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"18 694" заменить цифрами "17 597,7",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"18 694" заменить цифрами "18 844,7",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"25 846" заменить цифрами "32 416";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"11 172" тысяча тенге – на увеличение размера доплаты за квалификационную категорию, учетилям школ и воспитателям дошкольных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занятости 2020 в общей сумме 7 846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"67 283" заменить цифрами "97 283";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"16 667" заменить цифрами "46 667";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работы по выдаче разовых – 350 тысяча тенге".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К.Сагиданов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2011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1469988,7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