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a34f" w14:textId="66aa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в Байганинском районе Актюбинской области агитационных печатных материалов кандидатов на внеочередных выборах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 марта 2011 года № 71. Зарегистрировано Департаментом юстиции Актюбинской области 9 марта 2011 года № 3-4-109. Утратило силу в связи с истечением срока действия письмом акима Байганинского района Актюбинской области от 27 декабря 2011 года № 02-1710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Утратило</w:t>
      </w:r>
      <w:r>
        <w:rPr>
          <w:rFonts w:ascii="Times New Roman"/>
          <w:b w:val="false"/>
          <w:i w:val="false"/>
          <w:color w:val="ff0000"/>
          <w:sz w:val="28"/>
        </w:rPr>
        <w:t xml:space="preserve">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в</w:t>
      </w:r>
      <w:r>
        <w:rPr>
          <w:rFonts w:ascii="Times New Roman"/>
          <w:b w:val="false"/>
          <w:i w:val="false"/>
          <w:color w:val="ff0000"/>
          <w:sz w:val="28"/>
        </w:rPr>
        <w:t xml:space="preserve"> связи</w:t>
      </w:r>
      <w:r>
        <w:rPr>
          <w:rFonts w:ascii="Times New Roman"/>
          <w:b w:val="false"/>
          <w:i w:val="false"/>
          <w:color w:val="ff0000"/>
          <w:sz w:val="28"/>
        </w:rPr>
        <w:t xml:space="preserve"> с</w:t>
      </w:r>
      <w:r>
        <w:rPr>
          <w:rFonts w:ascii="Times New Roman"/>
          <w:b w:val="false"/>
          <w:i w:val="false"/>
          <w:color w:val="ff0000"/>
          <w:sz w:val="28"/>
        </w:rPr>
        <w:t xml:space="preserve"> истечением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срока</w:t>
      </w:r>
      <w:r>
        <w:rPr>
          <w:rFonts w:ascii="Times New Roman"/>
          <w:b w:val="false"/>
          <w:i w:val="false"/>
          <w:color w:val="ff0000"/>
          <w:sz w:val="28"/>
        </w:rPr>
        <w:t xml:space="preserve"> действия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письмом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Актюбинской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27.12.2011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02-1710.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28 сентября 1995 года № 2464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2003 года № 148 "О местном государственном управлении и самоуправлении в Республике Казахстан",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комиссией определить места для размещения агитационных печатных материалов для всех кандидатов на внеочередных выборах Президента Республики Казахстан на территории Байганинского района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оопределить место для агитационных материалов оснастить его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Байганинского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2011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3471"/>
        <w:gridCol w:w="3998"/>
        <w:gridCol w:w="1894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округов,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с.Карауылкелды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рай.казначейства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"Казтелеком"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ФАП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с.Ебейти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улица перед зданием центра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с.Алтай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с.Баршакум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с.Шукырши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торговым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с.Жынгылдытогай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с.Кемерши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с.Булактыкол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