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995" w14:textId="d662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населенных пунктах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23 июня 2011 года № С-33/5. Зарегистрировано Управлением юстиции Бурабайского района Акмолинской области 18 июля 2011 года № 1-19-203. Утратило силу - решением Бурабайского районного маслихата Акмолинской области от 21 июня 2012 года № 5С-7/6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Бурабайского районного маслихата Акмолинской области от 21.06.2012 № 5С-7/6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Бурабайского районного маслихата «Об утверждении Правил, за нарушение которых предусмотрена административная ответственность» от 4 марта 2005 года № С-14/3 (зарегистрировано в реестре государственной регистрации нормативных правовых актов № 3112, опубликовано 21 апреля 2005 года в районной газете «Бурабай», 18 апреля 2005 года в районной газете «Луч»), «О внесении дополнений в решение Щучинского районного маслихата от 4 марта 2005 года № С-14/3 «О правилах, за нарушение которых предусмотрена административная ответственность» (номер государственной регистрации 3112 от 31 марта 2005 года)» от 9 октября 2006 года № С-33/4 (зарегистрировано в реестре государственной регистрации нормативных правовых актов № 1-19-86, опубликовано 2 ноября 2006 года в районной газете «Бурабай», 30 октября 2006 года в районной газете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XХХIIІ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«Бурабайская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К.Машимов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Бурабайскому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С.Жолдаспаев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С-33/5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и выгула собак и кошек в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пунктах Бурабайского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в населенных пунктах Бурабайского района (далее – Правила) разработаны с целью регламентации содержания и выгула на территории Бурабайского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 Кодексом Республики Казахстан «Об административных правонарушениях», Законом Республики Казахстан «О местном государственном управлении и самоуправлении в Республике Казахстан» и Законом Республики Казахстан «О ветеринарии».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содержания собак и кошек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частных домов содержат собак в границах личного подворья исключающих их побег. Имеют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 и кошки проходят процедуру идентификации путем присвоения номера и получения ветеринарного паспорта.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содержания собак и кошек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выгула собак и кошек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Выгуливая животных,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 В огороженных местах, а также на пустырях, при отсутствии людей разрешается отпускать собак с поводка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настоящих правил ответственность определяется административным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