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2ee4" w14:textId="2742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 средств  бюджета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марта 2011 года № а-3/73. Зарегистрировано Управлением юстиции Ерейментауского района Акмолинской области 30 марта 2011 года № 1-9-172.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Ерейментауского районного маслихата от 22 декабря 2010 года № 4С-30/2-10 «О согласовании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бюджета района на 2011 год»,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 на 2010 год» от 15 января 2010 года № а-1/36 (зарегистрировано в Реестре государственной регистрации нормативных правовых актов № 1-9-146, опубликовано 20 марта 2010 года в районной газете «Ереймен», 20 марта 2010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М.Мынжанов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2011 года № а-3/73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 на 2011 год. специалистов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