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aa12" w14:textId="a19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22 декабря 2010 года № 4С 32/2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февраля 2011 года № 4С 33/2. Зарегистрировано Управлением юстиции Атбасарского района Акмолинской области 14 февраля 2011 года № 1-5-158.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2011-2013 годы» от 22 декабря 2010 года № 4С 32/2(зарегистрировано в Реестре государственной регистрации нормативных правовых актов № 1-5-154, опубликовано от 14 января 2011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«2406698» заменить на цифры «2417112»;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«6950» заменить на цифры «21860»;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«13946» заменить на цифры «39270»;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«13946» заменить на цифры «39270»;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«25324»;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2011-2013 годы» от 22 декабря 2010 года № 4С 32/2 (зарегистрировано в Реестре государственной регистрации нормативных правовых актов за № 1-5-154, опубликовано от 14 января 2011 года в газетах «Атбасар» и «Простор»)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/>
          <w:color w:val="000000"/>
          <w:sz w:val="28"/>
        </w:rPr>
        <w:t>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</w:t>
      </w:r>
      <w:r>
        <w:rPr>
          <w:rFonts w:ascii="Times New Roman"/>
          <w:b w:val="false"/>
          <w:i/>
          <w:color w:val="000000"/>
          <w:sz w:val="28"/>
        </w:rPr>
        <w:t xml:space="preserve">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финансов </w:t>
      </w:r>
      <w:r>
        <w:rPr>
          <w:rFonts w:ascii="Times New Roman"/>
          <w:b w:val="false"/>
          <w:i/>
          <w:color w:val="000000"/>
          <w:sz w:val="28"/>
        </w:rPr>
        <w:t>Атбасарского района»            Серкебаева М.Н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 32/2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93"/>
        <w:gridCol w:w="613"/>
        <w:gridCol w:w="9289"/>
        <w:gridCol w:w="21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2413648,0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6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28529,0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1623575,0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3"/>
        <w:gridCol w:w="592"/>
        <w:gridCol w:w="9339"/>
        <w:gridCol w:w="210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2417112,0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197037,0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100269,0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1622789,0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1521381,6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1409223,6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37640,0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222646,0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132422,0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101617,0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75155,0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-39270,0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25324,0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Атабсарского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4С 32/2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553"/>
        <w:gridCol w:w="9297"/>
        <w:gridCol w:w="2152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100269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1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11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