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89c4" w14:textId="c09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декабря 2011 года № А-12/368. Зарегистрировано Управлением юстиции Аккольского района Акмолинской области 26 января 2012 года № 1-3-169.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Аккольском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Аккольскому району на 2012 год, определить спрос и предложения по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 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А.Уисимбаев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А-12/368 от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 по</w:t>
      </w:r>
      <w:r>
        <w:br/>
      </w:r>
      <w:r>
        <w:rPr>
          <w:rFonts w:ascii="Times New Roman"/>
          <w:b/>
          <w:i w:val="false"/>
          <w:color w:val="000000"/>
        </w:rPr>
        <w:t>
Аккольскому району на 2012 год,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по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712"/>
        <w:gridCol w:w="4426"/>
        <w:gridCol w:w="3184"/>
        <w:gridCol w:w="1278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доставки повесток по призыву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животных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«Урюпинского сельского округа»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15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 аульного округа»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Кырык-Кудук»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1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25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Богенбай»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13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социальных карт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животных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голов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доставки повесток по призыву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повесток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оформлении документов на социальные пособия и иные виды помощи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района»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801"/>
        <w:gridCol w:w="2472"/>
        <w:gridCol w:w="2266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9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4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6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заключенному в соответствии с трудовым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