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7e3b" w14:textId="8ac7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Кокшетауского городского маслихата от 4 декабря 2009 года № С-30/11 "Об оказании социальной помощи отдельным категориям нуждающихся граждан города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9 декабря 2011 года № С-53/8. Зарегистрировано Управлением юстиции города Кокшетау Акмолинской области 10 января 2012 года № 1-1-161. Утратило силу решением Кокшетауского городского маслихата Акмолинской области от 23 апреля 2013 года № С-16/16</w:t>
      </w:r>
    </w:p>
    <w:p>
      <w:pPr>
        <w:spacing w:after="0"/>
        <w:ind w:left="0"/>
        <w:jc w:val="both"/>
      </w:pPr>
      <w:r>
        <w:rPr>
          <w:rFonts w:ascii="Times New Roman"/>
          <w:b w:val="false"/>
          <w:i w:val="false"/>
          <w:color w:val="ff0000"/>
          <w:sz w:val="28"/>
        </w:rPr>
        <w:t>      Сноска. Утратило силу решением Кокшетауского городского маслихата Акмолинской области от 23.04.2013 № С-16/16.</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Кокшетауский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«Об оказании социальной помощи отдельным категориям нуждающихся граждан города Кокшетау» от 4 декабря 2009 года № С-30/11 (зарегистрировано в Реестре государственной регистрации нормативных правовых актов № 1-1-113, опубликовано от 24 декабря 2009 года в газетах «Көкшетау» и «Степной маяк»),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Оказать социальную помощь отдельным категориям нуждающихся граждан города Кокшетау:</w:t>
      </w:r>
      <w:r>
        <w:br/>
      </w:r>
      <w:r>
        <w:rPr>
          <w:rFonts w:ascii="Times New Roman"/>
          <w:b w:val="false"/>
          <w:i w:val="false"/>
          <w:color w:val="000000"/>
          <w:sz w:val="28"/>
        </w:rPr>
        <w:t>
      1) Семьям (гражданам), среднедушевой доход которых ниже прожиточного минимума, постоянно проживающим в городе Кокшетау, по заявлению граждан:</w:t>
      </w:r>
      <w:r>
        <w:br/>
      </w:r>
      <w:r>
        <w:rPr>
          <w:rFonts w:ascii="Times New Roman"/>
          <w:b w:val="false"/>
          <w:i w:val="false"/>
          <w:color w:val="000000"/>
          <w:sz w:val="28"/>
        </w:rPr>
        <w:t>
      на приобретение путевок для оздоровления детей один раз в год;</w:t>
      </w:r>
      <w:r>
        <w:br/>
      </w:r>
      <w:r>
        <w:rPr>
          <w:rFonts w:ascii="Times New Roman"/>
          <w:b w:val="false"/>
          <w:i w:val="false"/>
          <w:color w:val="000000"/>
          <w:sz w:val="28"/>
        </w:rPr>
        <w:t>
      на оказание социальной помощи студентам колледжа, обучающихся на очном отделении, на оплату за обучение на основании договора с учреждением образования – в размере стоимости обучения, один раз в год;</w:t>
      </w:r>
      <w:r>
        <w:br/>
      </w:r>
      <w:r>
        <w:rPr>
          <w:rFonts w:ascii="Times New Roman"/>
          <w:b w:val="false"/>
          <w:i w:val="false"/>
          <w:color w:val="000000"/>
          <w:sz w:val="28"/>
        </w:rPr>
        <w:t>
      2) семьям (гражданам) в силу определенных обстоятельств, нуждающимся в экстренной социальной поддержке:</w:t>
      </w:r>
      <w:r>
        <w:br/>
      </w:r>
      <w:r>
        <w:rPr>
          <w:rFonts w:ascii="Times New Roman"/>
          <w:b w:val="false"/>
          <w:i w:val="false"/>
          <w:color w:val="000000"/>
          <w:sz w:val="28"/>
        </w:rPr>
        <w:t>
      онкологическим больным и больным туберкулезом, состоящим на учете в организациях здравоохранения со среднедушевым совокупным доходом не более семнадцати месячных расчетных показателей – в размере пятнадцати месячных расчетных показателей, один раз в год;</w:t>
      </w:r>
      <w:r>
        <w:br/>
      </w:r>
      <w:r>
        <w:rPr>
          <w:rFonts w:ascii="Times New Roman"/>
          <w:b w:val="false"/>
          <w:i w:val="false"/>
          <w:color w:val="000000"/>
          <w:sz w:val="28"/>
        </w:rPr>
        <w:t>
      в исключительных случаях, таких как пожар, наводнение, другое стихийное бедствие природного или техногенного характера – единовременно, в размере тридцати месячных расчетных показателей;</w:t>
      </w:r>
      <w:r>
        <w:br/>
      </w:r>
      <w:r>
        <w:rPr>
          <w:rFonts w:ascii="Times New Roman"/>
          <w:b w:val="false"/>
          <w:i w:val="false"/>
          <w:color w:val="000000"/>
          <w:sz w:val="28"/>
        </w:rPr>
        <w:t>
      3) инвалидам 1, 2 и 3 групп, участникам и инвалидам Великой Отечественной войны и лицам, приравненным к ним, другим категориям лиц, приравненным по льготам и гарантиям к участникам Великой Отечественной войны, лицам, которым установлен стаж работы в тылу не менее 6 месяцев в период с 22 июня 1941 года по 9 мая 1945 года, ветеранам труда, Героям социалистического труда для оздоровления один раз в год;</w:t>
      </w:r>
      <w:r>
        <w:br/>
      </w:r>
      <w:r>
        <w:rPr>
          <w:rFonts w:ascii="Times New Roman"/>
          <w:b w:val="false"/>
          <w:i w:val="false"/>
          <w:color w:val="000000"/>
          <w:sz w:val="28"/>
        </w:rPr>
        <w:t>
      4) участникам и инвалидам Великой Отечественной войны на компенсацию за коммунальные услуги в размере 2,5 месячного расчетного показателя ежемесячно;</w:t>
      </w:r>
      <w:r>
        <w:br/>
      </w:r>
      <w:r>
        <w:rPr>
          <w:rFonts w:ascii="Times New Roman"/>
          <w:b w:val="false"/>
          <w:i w:val="false"/>
          <w:color w:val="000000"/>
          <w:sz w:val="28"/>
        </w:rPr>
        <w:t>
      5) пенсионерам на платную операцию, не имеющую бесплатной альтернативы на территории Акмолинской области со среднедушевым совокупным доходом не более семнадцати месячных расчетных показателей – в размере не более пятнадцати месячных расчетных показателей, один раз в год;</w:t>
      </w:r>
      <w:r>
        <w:br/>
      </w:r>
      <w:r>
        <w:rPr>
          <w:rFonts w:ascii="Times New Roman"/>
          <w:b w:val="false"/>
          <w:i w:val="false"/>
          <w:color w:val="000000"/>
          <w:sz w:val="28"/>
        </w:rPr>
        <w:t>
      6) участникам и инвалидам Великой Отечественной войны и лицам, приравненным к ним, другим категориям лиц, приравненным по льготам и гарантиям к участникам войны, а также лицам, пострадавшим в зоне Семипалатинского ядерного полигона за проезд на госпитализацию по территории Республики Казахстан - единовременно, в размере 100 процентов от стоимости проезда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на основании проездных документов (как туда, так и обратно);</w:t>
      </w:r>
      <w:r>
        <w:br/>
      </w:r>
      <w:r>
        <w:rPr>
          <w:rFonts w:ascii="Times New Roman"/>
          <w:b w:val="false"/>
          <w:i w:val="false"/>
          <w:color w:val="000000"/>
          <w:sz w:val="28"/>
        </w:rPr>
        <w:t>
      7) студентам, обучающимся на последних курсах в высших медицинских учебных заведениях, заключившим договор о трудоустройстве с медицинскими учреждениями города Кокшетау, на оплату за обучение согласно представленному счету;</w:t>
      </w:r>
      <w:r>
        <w:br/>
      </w:r>
      <w:r>
        <w:rPr>
          <w:rFonts w:ascii="Times New Roman"/>
          <w:b w:val="false"/>
          <w:i w:val="false"/>
          <w:color w:val="000000"/>
          <w:sz w:val="28"/>
        </w:rPr>
        <w:t>
      8) на организацию горячего питания детям школьного возраста, инфицированных туберкулезом, проходивших химиотерапию, путем перечисления денежных средств на школьные столовые, согласно представленного счета об оплате и акта выполненных работ;</w:t>
      </w:r>
      <w:r>
        <w:br/>
      </w:r>
      <w:r>
        <w:rPr>
          <w:rFonts w:ascii="Times New Roman"/>
          <w:b w:val="false"/>
          <w:i w:val="false"/>
          <w:color w:val="000000"/>
          <w:sz w:val="28"/>
        </w:rPr>
        <w:t>
      9) социальные выплаты к праздничным датам осуществляются единовременно на основании сводного реестра путем перечисления средств на расчетные счета лиц, указанных в данном пункте, без подачи заявления:</w:t>
      </w:r>
      <w:r>
        <w:br/>
      </w:r>
      <w:r>
        <w:rPr>
          <w:rFonts w:ascii="Times New Roman"/>
          <w:b w:val="false"/>
          <w:i w:val="false"/>
          <w:color w:val="000000"/>
          <w:sz w:val="28"/>
        </w:rPr>
        <w:t>
      ко Дню Победы – 9 мая, участникам и инвалидам Великой Отечественной войны - 15000 тенге;</w:t>
      </w:r>
      <w:r>
        <w:br/>
      </w:r>
      <w:r>
        <w:rPr>
          <w:rFonts w:ascii="Times New Roman"/>
          <w:b w:val="false"/>
          <w:i w:val="false"/>
          <w:color w:val="000000"/>
          <w:sz w:val="28"/>
        </w:rPr>
        <w:t>
      несовершеннолетним узникам фашистских лагерей - 3000 тенге;</w:t>
      </w:r>
      <w:r>
        <w:br/>
      </w:r>
      <w:r>
        <w:rPr>
          <w:rFonts w:ascii="Times New Roman"/>
          <w:b w:val="false"/>
          <w:i w:val="false"/>
          <w:color w:val="000000"/>
          <w:sz w:val="28"/>
        </w:rPr>
        <w:t>
      жителям блокадного Ленинграда - 3000 тенге;</w:t>
      </w:r>
      <w:r>
        <w:br/>
      </w:r>
      <w:r>
        <w:rPr>
          <w:rFonts w:ascii="Times New Roman"/>
          <w:b w:val="false"/>
          <w:i w:val="false"/>
          <w:color w:val="000000"/>
          <w:sz w:val="28"/>
        </w:rPr>
        <w:t>
      вдовам инвалидов Великой Отечественной войны - 3000 тенге;</w:t>
      </w:r>
      <w:r>
        <w:br/>
      </w:r>
      <w:r>
        <w:rPr>
          <w:rFonts w:ascii="Times New Roman"/>
          <w:b w:val="false"/>
          <w:i w:val="false"/>
          <w:color w:val="000000"/>
          <w:sz w:val="28"/>
        </w:rPr>
        <w:t>
      награжденным труженикам тыла - 7000 тенге;</w:t>
      </w:r>
      <w:r>
        <w:br/>
      </w:r>
      <w:r>
        <w:rPr>
          <w:rFonts w:ascii="Times New Roman"/>
          <w:b w:val="false"/>
          <w:i w:val="false"/>
          <w:color w:val="000000"/>
          <w:sz w:val="28"/>
        </w:rPr>
        <w:t>
      труженикам тыла, проработавшим в годы Великой Отечественной войны шесть и более месяцев - 5000 тенге;</w:t>
      </w:r>
      <w:r>
        <w:br/>
      </w:r>
      <w:r>
        <w:rPr>
          <w:rFonts w:ascii="Times New Roman"/>
          <w:b w:val="false"/>
          <w:i w:val="false"/>
          <w:color w:val="000000"/>
          <w:sz w:val="28"/>
        </w:rPr>
        <w:t>
      ко Дню защиты детей, детям-инвалидам до 18 лет - 3000 тенге;</w:t>
      </w:r>
      <w:r>
        <w:br/>
      </w:r>
      <w:r>
        <w:rPr>
          <w:rFonts w:ascii="Times New Roman"/>
          <w:b w:val="false"/>
          <w:i w:val="false"/>
          <w:color w:val="000000"/>
          <w:sz w:val="28"/>
        </w:rPr>
        <w:t>
      участникам и инвалидам Великой Отечественной войны юбилярам, достигшим 85, 90 и свыше лет единовременно - 5000 тенге;</w:t>
      </w:r>
      <w:r>
        <w:br/>
      </w:r>
      <w:r>
        <w:rPr>
          <w:rFonts w:ascii="Times New Roman"/>
          <w:b w:val="false"/>
          <w:i w:val="false"/>
          <w:color w:val="000000"/>
          <w:sz w:val="28"/>
        </w:rPr>
        <w:t>
      10) выплата за проезд в городском общественном транспорте инвалидам 2 группы по зрению один раз в год в размере 8640 (восемь тысяч шестьсот сорок) тенге.</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53 сессии</w:t>
      </w:r>
      <w:r>
        <w:br/>
      </w:r>
      <w:r>
        <w:rPr>
          <w:rFonts w:ascii="Times New Roman"/>
          <w:b w:val="false"/>
          <w:i w:val="false"/>
          <w:color w:val="000000"/>
          <w:sz w:val="28"/>
        </w:rPr>
        <w:t>
</w:t>
      </w:r>
      <w:r>
        <w:rPr>
          <w:rFonts w:ascii="Times New Roman"/>
          <w:b w:val="false"/>
          <w:i/>
          <w:color w:val="000000"/>
          <w:sz w:val="28"/>
        </w:rPr>
        <w:t>      Кокшетауского городского</w:t>
      </w:r>
      <w:r>
        <w:br/>
      </w:r>
      <w:r>
        <w:rPr>
          <w:rFonts w:ascii="Times New Roman"/>
          <w:b w:val="false"/>
          <w:i w:val="false"/>
          <w:color w:val="000000"/>
          <w:sz w:val="28"/>
        </w:rPr>
        <w:t>
</w:t>
      </w:r>
      <w:r>
        <w:rPr>
          <w:rFonts w:ascii="Times New Roman"/>
          <w:b w:val="false"/>
          <w:i/>
          <w:color w:val="000000"/>
          <w:sz w:val="28"/>
        </w:rPr>
        <w:t>      маслихата четвертого созыва                М.Жанузаков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Кокшетауского городского</w:t>
      </w:r>
      <w:r>
        <w:br/>
      </w:r>
      <w:r>
        <w:rPr>
          <w:rFonts w:ascii="Times New Roman"/>
          <w:b w:val="false"/>
          <w:i w:val="false"/>
          <w:color w:val="000000"/>
          <w:sz w:val="28"/>
        </w:rPr>
        <w:t>
</w:t>
      </w:r>
      <w:r>
        <w:rPr>
          <w:rFonts w:ascii="Times New Roman"/>
          <w:b w:val="false"/>
          <w:i/>
          <w:color w:val="000000"/>
          <w:sz w:val="28"/>
        </w:rPr>
        <w:t>      маслихата четвертого созыва                К.Мустафина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Кокшетау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