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4fe0" w14:textId="cb44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наличии культурной ценности у вывозимого и ввозимого предмета"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ноября 2011 года № 27-1292п. Зарегистрировано Департаментом юстиции города Астаны 28 декабря 2011 года № 706. Утратило силу постановлением акимата города Астаны от 2 июля 2014 года № 105-1089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02.07.2014 </w:t>
      </w:r>
      <w:r>
        <w:rPr>
          <w:rFonts w:ascii="Times New Roman"/>
          <w:b w:val="false"/>
          <w:i w:val="false"/>
          <w:color w:val="ff0000"/>
          <w:sz w:val="28"/>
        </w:rPr>
        <w:t>№ 105-1089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Казахстан», от 27 ноября 2000 года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№ 976 «Об утверждении стандарта государственной услуги «Выдача заключения о наличии культурной ценности у вывозимого и ввозимого предмета»,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заключения о наличии культурной ценности у вывозимого и ввозимого предмета».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культуры города Астаны»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постановления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ноября 2011 года                        А. Жумагалиев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2011 года № 27-1292п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заключения о наличии</w:t>
      </w:r>
      <w:r>
        <w:br/>
      </w:r>
      <w:r>
        <w:rPr>
          <w:rFonts w:ascii="Times New Roman"/>
          <w:b/>
          <w:i w:val="false"/>
          <w:color w:val="000000"/>
        </w:rPr>
        <w:t>
культурной ценности у вывозимого и ввозимого предмета»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– Государственное учреждение «Управление культуры города Астаны»;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– документ,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№ 447 «Об утверждении Правил проведения экспертизы культурных ценностей, вывозимых и ввозимых в Республику Казахстан» (далее - Правила), в котором изложены результаты экспертизы о наличии культурной ценности у вывозимого и ввозимого предмета;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культурная ценность - предмет культурного наследия светского и религиозного характера, а также иные ценности, имеющие историческое, художественное, научное или иное культурное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- должностное лицо Управления, в обязанности которого входит проведение экспертизы и выдача Заключения о наличии культурной ценности у вывозимого и ввозимого предмета;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- нормативный правовой акт, регулирующий внутренний порядок по государственной услуге «Выдача заключения о наличии культурной ценности у вывозимого и ввозимого предмета»;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экспертная комиссия - комиссия по вывозу и ввозу культурных ценностей, создаваемая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- физическое или юридическое лицо.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«Выдача заключения о наличии культурной ценности у вывозимого и ввозимого предмета»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№ 976 «Об утверждении стандарта государственной услуги «Выдача заключения о наличии культурной ценности у вывозимого и ввозимого предмета»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по выдаче Заключения о наличии культурной ценности у вывозимого и ввозимого предмета оказывается отделом Государственной инспекции по охране памятников истории и культуры Управления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Управлением заключения, либо мотивированный ответ об отказе в выдаче Заключения. Заключение оформляется в письменном виде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осуществляется бесплатно.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ежедневно в соответствии с графиком работы и адресом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государственной услуге и о ходе ее оказания размещается на веб-сайте Управления: www.madeniet.astana.kz и на веб-сайте www.astana.kz или адресом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взаимодействия административных действий (процедур) каждой СФЕ, с указанием срока выполнения пункта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сдачи потребителем необходимых документов, определенных в пункте 19 настоящего Регламента -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время ожидания при получении Заключения -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в оказании государственной услуги является предоставление неполного пакета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по выдаче заключения о наличии культурной ценности у вывозимого и ввозимого предмета: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1-й этап - регистрация заявления с прилагаемыми документами и предметов потребителя в Отделе;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2-й этап - определение руководителем Управления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3-й этап - осуществление исполнителем отправки документов и предметов на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4-й этап - осуществление экспертной комиссией экспертизы в целях определения вывозимых предметов на соответствие культурной ценности или подлинности;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5-й этап - осуществление исполнителем организационных мероприятий по скреплению Заключений печатью Управления, а также выдачи одного экземпляра Заключения и предметов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Потребитель представляет культурные ценности, вывезенные с территории Республики Казахстан на повторную экспертизу в течение десяти календарных дней со дня их обратного ввоза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выявления, в результате повторной экспертизы, изменения состояния сохранности культурных ценностей, экспертная комиссия определяет меры, направленные на обеспечение восстановления состояния поврежденных культурных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Прием документов потребителя для оказания государственной услуги осуществляется одним лицом в течение рабочего дня на основании графика работы Управления,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Потребитель предоставляет в Управление документы и предметы для получения государственной услуги, которые принимаются сотрудником Отдела по описи, указанной в заявлении потребителя. Соответствующие требованиям документы и предметы оформляются и регистрируются сотрудником Отдела с указанием номера, даты и количества листов в регистрационном журнале, с указанием признаков контроля. Потребитель получает копию заявления со штампом регистрации (входящий номер, дата)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Потребитель предоставляет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образец заявления размещен на веб-сайте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 - копию документа, удостоверяющего личность потребителя, нотариально заверенную;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копию свидетельства о государственной регистрации (перерегистрации) юридического лица, нотариально заверенную;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договора принимающей стороны о целях и условиях нахождения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фотография размером 10 x 15 сантиметров каждой культурной ценности или ее составляющих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право собственности на культурные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юридического лица - приказ руководителя организации о возложении ответственности на определенное лицо за сохранность культурных ценностей на период временного вывоза;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предметы, рассматриваемые как культурные ценности, подлежащие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Зарегистрированные, оформленные надлежащим образом документы и предметы передаются руководителю Управления, которые в последующем передаются исполнителю. По мере их получения, исполнитель осуществляет отправку документов и предметов на экспертизу в экспертную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 время проведения экспертизы определяется экспертной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работы экспертной комиссии оформляется Заключение в двух экземплярах, каждое из которых заверяется подписью председателя комиссии и скрепляется печатью Управления. Оформленные Заключения вместе с предметами передаются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Заключений и предметов, исполнитель скрепляет Заключения печатью Управления и один экземпляр вместе с предметом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Заключения, а также пакет рассмотренных документов остаются в бессрочном хранении в архиве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и предметов регистрируется в журнале выданных Заключений.</w:t>
      </w:r>
    </w:p>
    <w:bookmarkEnd w:id="10"/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Управления и начальник Отдела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культурной ценности у вывозимого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ввозимого предмета»         </w:t>
      </w:r>
    </w:p>
    <w:bookmarkEnd w:id="13"/>
    <w:bookmarkStart w:name="z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289"/>
        <w:gridCol w:w="5157"/>
        <w:gridCol w:w="2885"/>
      </w:tblGrid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потребителя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специальном журнале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обращения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4"/>
        <w:gridCol w:w="4341"/>
        <w:gridCol w:w="4545"/>
      </w:tblGrid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комиссия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предметов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экспертную комиссию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культурной 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вывезенной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культурной ценности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скреплению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управления,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выдачи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специальном журнале</w:t>
            </w:r>
          </w:p>
        </w:tc>
      </w:tr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рабочий день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рабочий день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5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8"/>
        <w:gridCol w:w="3720"/>
        <w:gridCol w:w="5072"/>
      </w:tblGrid>
      <w:tr>
        <w:trPr>
          <w:trHeight w:val="30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
</w:t>
            </w:r>
          </w:p>
        </w:tc>
      </w:tr>
      <w:tr>
        <w:trPr>
          <w:trHeight w:val="735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комиссия</w:t>
            </w:r>
          </w:p>
        </w:tc>
      </w:tr>
      <w:tr>
        <w:trPr>
          <w:trHeight w:val="2505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 экспертизы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культурной ценности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вывезенной культурной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ценности</w:t>
            </w:r>
          </w:p>
        </w:tc>
      </w:tr>
      <w:tr>
        <w:trPr>
          <w:trHeight w:val="1335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предметов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2"/>
        <w:gridCol w:w="6228"/>
      </w:tblGrid>
      <w:tr>
        <w:trPr>
          <w:trHeight w:val="30" w:hRule="atLeast"/>
        </w:trPr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или расширения
</w:t>
            </w:r>
          </w:p>
        </w:tc>
      </w:tr>
      <w:tr>
        <w:trPr>
          <w:trHeight w:val="30" w:hRule="atLeast"/>
        </w:trPr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Отдела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по охране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 культуры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</w:tr>
      <w:tr>
        <w:trPr>
          <w:trHeight w:val="1590" w:hRule="atLeast"/>
        </w:trPr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пакета документов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Отказ в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</w:tr>
    </w:tbl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 наличии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культурной ценности у вывозимого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ввозимого предмета»   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выдаче заключения о наличии культурной ценности</w:t>
      </w:r>
      <w:r>
        <w:br/>
      </w:r>
      <w:r>
        <w:rPr>
          <w:rFonts w:ascii="Times New Roman"/>
          <w:b/>
          <w:i w:val="false"/>
          <w:color w:val="000000"/>
        </w:rPr>
        <w:t>
у вывозимого и ввозимого предмета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