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80d17f" w14:textId="b80d17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классификации и постройки морских судов (продолжение)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транспорта и коммуникаций Республики Казахстан от 12 мая 2011 года № 273. Зарегистрирован в Министерстве юстиции Республики Казахстан 30 мая 2011 года № 6982.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См. </w:t>
      </w:r>
      <w:r>
        <w:rPr>
          <w:rFonts w:ascii="Times New Roman"/>
          <w:b w:val="false"/>
          <w:i w:val="false"/>
          <w:color w:val="ff0000"/>
          <w:sz w:val="28"/>
        </w:rPr>
        <w:t>начало</w:t>
      </w:r>
      <w:r>
        <w:rPr>
          <w:rFonts w:ascii="Times New Roman"/>
          <w:b w:val="false"/>
          <w:i w:val="false"/>
          <w:color w:val="ff0000"/>
          <w:sz w:val="28"/>
        </w:rPr>
        <w:t xml:space="preserve"> V1100006982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Диапазон допусков на точность вычислений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величина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 ( в процентах от допускаемого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Перерезывающая сила на тихой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Изгибающий момент на тихой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Крутящий момент на тихой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tsw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±5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±5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±5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Данные, представляемые или принимаемые к сведению Регистром</w:t>
      </w:r>
      <w:r>
        <w:br/>
      </w:r>
      <w:r>
        <w:rPr>
          <w:rFonts w:ascii="Times New Roman"/>
          <w:b/>
          <w:i w:val="false"/>
          <w:color w:val="000000"/>
        </w:rPr>
        <w:t>судоходства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величина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Данные, которые представляются или принимаются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сведению Регистром судоходства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Перерезываю-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щая сила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тихой воде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Контрольные точки (номера шпангоутов) для расчетов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Эти точки обычно выбираются на поперечных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переборках или других очевидных границах отсека.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Дополнительные контрольные точки указываются между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переборками длинных трюмов или танков или между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штабелями контейнеров.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Поправочные коэффициенты к перерезывающим силам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способ их применения.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Допускаемые значения [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] в море и в порту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контрольных точках, указанных в подпункте 1) пункта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настояшего приложения. Если требуется, то указывается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ряд допускаемых значений [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].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Изгибаю-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щий момент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тихой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Контрольные точки (номера шпангоутов) для расчетов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Эти точки обычно выбираются на поперечных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переборках, по середине трюма или на других очевидных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границах отсека.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Допускаемые значения [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] в море и в порту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контрольных точках, указанных в подпункте 1) пункта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 приложения. Если требуется, то указывается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ряд допускаемых значений [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].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Крутящий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момент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тихой воде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(если 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применим)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Контрольные точки (номера шпангоутов) для расчетов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Допускаемые значения [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tsw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] в контрольных точках,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 подпункте 1) пункта 3 настоящего приложения.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Соотношение главных размерений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Соотношение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плавания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Неограни-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R2-RSN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R3-RSN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судов технического флота — не более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судов технического флота — не более 4.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плавучих кранов — не менее 4,5.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3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Методы испытаний водонепроницаемости корпуса</w:t>
      </w:r>
    </w:p>
    <w:bookmarkEnd w:id="0"/>
    <w:bookmarkStart w:name="z56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6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Определения</w:t>
      </w:r>
    </w:p>
    <w:bookmarkEnd w:id="2"/>
    <w:bookmarkStart w:name="z53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Приложении приняты следующие определения:</w:t>
      </w:r>
    </w:p>
    <w:bookmarkEnd w:id="3"/>
    <w:bookmarkStart w:name="z53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гидропневматические испытания — сочетание гидростатических испытаний и испытаний надувом воздуха, при которых танк или цистерна доверху заполняются водой, а затем создается дополнительное давление воздуха. Значение избыточного давления воздуха устанавливается по согласованию с Регистром судоходства, но должно по крайней мере соответствовать главе 2 настоящего Приложения;</w:t>
      </w:r>
    </w:p>
    <w:bookmarkEnd w:id="4"/>
    <w:bookmarkStart w:name="z53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грунт — тонкое покрытие, наносимое после подготовки поверхности, но до начала производства с целью защиты от коррозии в процессе производства;</w:t>
      </w:r>
    </w:p>
    <w:bookmarkEnd w:id="5"/>
    <w:bookmarkStart w:name="z53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защитное покрытие — окончательное покрытие, защищающее конструкцию от коррозии;</w:t>
      </w:r>
    </w:p>
    <w:bookmarkEnd w:id="6"/>
    <w:bookmarkStart w:name="z53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испытания надувом воздуха — испытания воздухом либо иной средой для проверки непроницаемости конструкции;</w:t>
      </w:r>
    </w:p>
    <w:bookmarkEnd w:id="7"/>
    <w:bookmarkStart w:name="z53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испытания струей воды из шланга проводятся для проверки непроницаемости конструктивных элементов, не подлежащих гидростатическим испытаниям или испытаниям надувом воздуха, а также других элементов, обеспечивающих водонепроницаемость корпуса или его непроницаемость при воздействии моря;</w:t>
      </w:r>
    </w:p>
    <w:bookmarkEnd w:id="8"/>
    <w:bookmarkStart w:name="z54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конструктивные испытания — гидростатические испытания для проверки непроницаемости, а также правильности конструктивного решения, принятого в проекте. Если возникают практические затруднения (например, в создании необходимого напора на верхнюю часть танка или цистерны) и проведение гидростатических испытаний в полном объеме невозможно, гидростатические испытания допускается земенить гидропневматическими. Условия проведения гидропневматических испытаний, насколько это возможно, должны воспроизводить реальную нагрузку на танк или цистерну.</w:t>
      </w:r>
    </w:p>
    <w:bookmarkEnd w:id="9"/>
    <w:bookmarkStart w:name="z54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Применение</w:t>
      </w:r>
    </w:p>
    <w:bookmarkEnd w:id="10"/>
    <w:bookmarkStart w:name="z54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Нижеприведенные требования регламентируют условия проведения испытаний следующих конструкций:</w:t>
      </w:r>
    </w:p>
    <w:bookmarkEnd w:id="11"/>
    <w:bookmarkStart w:name="z54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гравитационных танков и цистерн, включая вкладные цистерны, объемом 5 м</w:t>
      </w:r>
      <w:r>
        <w:rPr>
          <w:rFonts w:ascii="Times New Roman"/>
          <w:b w:val="false"/>
          <w:i w:val="false"/>
          <w:color w:val="000000"/>
          <w:vertAlign w:val="super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более;</w:t>
      </w:r>
    </w:p>
    <w:bookmarkEnd w:id="12"/>
    <w:bookmarkStart w:name="z54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водонепроницаемых конструкций или конструкций, непроницаемых при воздействии моря.</w:t>
      </w:r>
    </w:p>
    <w:bookmarkEnd w:id="13"/>
    <w:bookmarkStart w:name="z54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Целью испытаний является проверка непроницаемости и/или прочности конструктивных элементов во время постройки судна или при проведении большого ремонта.</w:t>
      </w:r>
    </w:p>
    <w:bookmarkEnd w:id="14"/>
    <w:bookmarkStart w:name="z54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Испытания проводятся в присутствии работника Регистра судоходства на стадии, близкой к завершающей, с тем чтобы любые последующие работы не могли нарушить прочность и непроницаемость конструкции. Общие требования к испытаниям приведены в приложении 1 к приложению 3 настоящих Правил.</w:t>
      </w:r>
    </w:p>
    <w:bookmarkEnd w:id="15"/>
    <w:bookmarkStart w:name="z54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Методы испытаний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Конструктивные испытания. Испытания надувом воздуха</w:t>
      </w:r>
    </w:p>
    <w:bookmarkStart w:name="z54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Конструктивные испытания проводятся после нанесения грунта.</w:t>
      </w:r>
    </w:p>
    <w:bookmarkEnd w:id="17"/>
    <w:bookmarkStart w:name="z54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Конструктивные испытания проводятся после нанесения защитного покрытия при выполнении одного из двух условий:</w:t>
      </w:r>
    </w:p>
    <w:bookmarkEnd w:id="18"/>
    <w:bookmarkStart w:name="z55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сварочные работы завершены, и сварные швы тщательно визуально проверены работником Регистра судоходства до нанесения защитного покрытия;</w:t>
      </w:r>
    </w:p>
    <w:bookmarkEnd w:id="19"/>
    <w:bookmarkStart w:name="z55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проведены испытания надувом воздуха до нанесения защитного покрытия.</w:t>
      </w:r>
    </w:p>
    <w:bookmarkEnd w:id="20"/>
    <w:bookmarkStart w:name="z55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испытания надувом воздуха не проводились, то защитное покрытие наносится после конструктивных испытаний:</w:t>
      </w:r>
    </w:p>
    <w:bookmarkEnd w:id="21"/>
    <w:bookmarkStart w:name="z55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всех монтажных сварных швов, выполненных как автоматической сваркой, так и ручной;</w:t>
      </w:r>
    </w:p>
    <w:bookmarkEnd w:id="22"/>
    <w:bookmarkStart w:name="z55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всех выполненных ручной сваркой угловых сварных соединений на границах танков и цистерн, а также всех сварных швов, выполненных ручной сваркой с проваром.</w:t>
      </w:r>
    </w:p>
    <w:bookmarkEnd w:id="23"/>
    <w:bookmarkStart w:name="z55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Выполняемые в соответствии с приложением испытания надувом воздуха проводятся при избыточном давлении 15 кПа.</w:t>
      </w:r>
    </w:p>
    <w:bookmarkEnd w:id="24"/>
    <w:bookmarkStart w:name="z55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 начала осмотра рекомендуется поднять давление в танке или цистерне до 20 кПа и поддерживать его на этом уровне приблизительно в течение 1 ч (при этом вблизи танка или цистерны должен находиться персонал в минимальном количестве), а затем понизить давление до испытательного.</w:t>
      </w:r>
    </w:p>
    <w:bookmarkEnd w:id="25"/>
    <w:bookmarkStart w:name="z55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стабилизации давления на уровне 20 кПа допускается проводить испытания, не понижая давления, при условии обеспечения надлежащего уровня безопасности персонала, принимающего участие в испытаниях.</w:t>
      </w:r>
    </w:p>
    <w:bookmarkEnd w:id="26"/>
    <w:bookmarkStart w:name="z55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Сварные швы покрывают эффективным пенообразующим составом.</w:t>
      </w:r>
    </w:p>
    <w:bookmarkEnd w:id="27"/>
    <w:bookmarkStart w:name="z55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избежание возникновения чрезмерного давления в испытываемом отсеке и с целью проверки испытательного давления следует установить U-образную трубку, заполненную водой до уровня, соответствующего испытательному давлению. Поперечное сечение U-образной трубки должно быть больше, чем у трубки, по которой подается воздух. Кроме того, испытательное давление проверяют при помощи одного контрольного манометра.</w:t>
      </w:r>
    </w:p>
    <w:bookmarkEnd w:id="28"/>
    <w:bookmarkStart w:name="z56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Допускаются иные достаточно надежные способы испытаний. В частности, на испытываемом отсеке возможно установить два манометра и предохранительный клапан. Штуцеры для установки манометров и предохранительного клапана следует размещать на крышках горловин, на временных заглушках или в других местах, удобных для обслуживания. Манометры имеют класс точности 1,5 — 2,5 и предел измерения на одну треть больше испытательного давления. Цена деления шкалы манометра должна быть не более 2 кПа.</w:t>
      </w:r>
    </w:p>
    <w:bookmarkEnd w:id="29"/>
    <w:bookmarkStart w:name="z56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Испытания надувом воздуха проводятся, до нанесения защитного покрытия, на всех угловых сварных соединениях, расположенных на границах танков или цистерн; сварных швах с полным проваром и монтажных швах, за исключением швов, выполненных автоматической сваркой. Работник Регистра судоходства требует проведения таких же испытаний на выборочных участках монтажных швов, выполненных автоматической сваркой, а также домонтажных швов, выполненных ручной или автоматической сваркой, с учетом процедур контроля качества, применяемых на верфи. Прочие швы испытываются надувом воздуха после нанесения защитного покрытия при условии, что эти швы подверглись тщательному визуальному осмотру.</w:t>
      </w:r>
    </w:p>
    <w:bookmarkEnd w:id="30"/>
    <w:bookmarkStart w:name="z56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согласованию с Регистром судоходства допускается принимать иные методы испытаний, если они будут признаны эквивалентными.</w:t>
      </w:r>
    </w:p>
    <w:bookmarkEnd w:id="31"/>
    <w:bookmarkStart w:name="z56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Испытания струей воды из шланга,</w:t>
      </w:r>
      <w:r>
        <w:br/>
      </w:r>
      <w:r>
        <w:rPr>
          <w:rFonts w:ascii="Times New Roman"/>
          <w:b/>
          <w:i w:val="false"/>
          <w:color w:val="000000"/>
        </w:rPr>
        <w:t>гидропневматические испытания прочие методы испытаний</w:t>
      </w:r>
    </w:p>
    <w:bookmarkEnd w:id="32"/>
    <w:bookmarkStart w:name="z56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Если для проверки непроницаемости конструкций, перечисленных в приложении, требуются испытания струей воды из шланга, минимальное давление в стволе должно быть не менее 200 кПа. Отстояние ствола от испытываемого участка не должно превышать 1,5 м. Диаметр насадки должен быть не менее 12 мм.</w:t>
      </w:r>
    </w:p>
    <w:bookmarkEnd w:id="33"/>
    <w:bookmarkStart w:name="z56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проведении гидропневматических испытаний следует соблюдать те же меры безопасности, что и при испытании надувом воздуха.</w:t>
      </w:r>
    </w:p>
    <w:bookmarkEnd w:id="34"/>
    <w:bookmarkStart w:name="z56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Регистром допускаются другие методы испытаний, если они будут признаны эквивалентными.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требования к испытаниям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Испытываемая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испытаний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Отсеки двойного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Отсеки двойного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 танков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цистерн,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диптанки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Балластные трюмы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навалочных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Форпик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ахтерпик,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качестве 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Форпик,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используемый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качестве 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Ахтерпик,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используемый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качестве 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Коффердамы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Водонепроницаемые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Водонепроницаемые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двери ниже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надводного борта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палубы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Рули пустотелые,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поворотных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насадок, полые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крыльевых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Туннель гребного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вала вне района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диптанков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Лацпорты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Водонепроницаемые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люковые закрытия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навалочных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Водонепроницаемые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люковые закрытия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нефтенава-лочных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Люковые закрытия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закрытия,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непроницаемые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воздействии моря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Цепной ящик (если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 расположен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корму от таранной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Вкладные 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Балластно-распре-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Вкладные 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наливных судов,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пищевые жидкости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Танки и вкладные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химовозов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испытания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надувом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примечание 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надувом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струей воды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шланга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струей воды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шланга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струей воды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шланга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испытания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струей воды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шланга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испытания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переборок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трубы,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зависимости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того, что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воды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2,4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палубы,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ограничиваю-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щей отсек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сверху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 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2,4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палубы,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ограничиваю-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щей отсек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сверху,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давления,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отрегулирован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предохрани-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клапан,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 установ-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 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0,9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верха люка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 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2,4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верхней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точки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 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2,4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верхней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точки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коффердама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2,4 м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люкового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закрытия, 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давления,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отрегулирован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предохрани-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клапан,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 установлен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 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 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0,9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 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0,9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 столба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уровня на 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 выше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танка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цистерны,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 не менее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давления,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отрегулирован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предохрани-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клапан,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 установлен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отсеков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должны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испытаны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крайней мере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одной стороны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отсеков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должны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испытаны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крайней мере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одной стороны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отсеков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должны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испытаны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крайней мере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одной стороны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Ахтерпик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испытывается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установки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дейдвудной трубы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гельмпортовой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испытано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крайней мере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каждое второе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люковое закрытие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грузовых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 должны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быть испытаны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крайней мере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одной стороны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Могут быть допущены испытания надувом воздуха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гидропневматические испытания при условии выполнения требований,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изложенных в главе 2 настоящего приложения. При этом по крайней мере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отсек, цистерна или танк каждого типа должны быть подвергнуты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конструктивным испытаниям. Такие отсек, цистерна или танк должны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быть выбраны при одобрении проекта. Для серийных судов и судов,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аналогичных головному, допускается не повторять конструктивные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испытания отсеков, танков или цистерн. Замена конструктивных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испытаний испытаниями надувом воздуха или гидропневматическими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испытаниями не распостраняется на конструкции, ограничивающие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 помещения наливных и нефтенавалочных судов, а также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танки и цистерны для перевозки несовместимых жидких грузов и грузов,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загрязняющих окружающую среду. Если конструктивные испытания выявят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недостаточную прочность или другие значительные дефекты отсека,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 или танка, не обнаруженные при испытании надувом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аналогичных помещений, все отсеки, танки или цистерны должны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подвергнуты конструктивным испытаниям.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Там, где это применимо, самую высокую точку танка следует определять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палубы, не учитывая люки. Для трюмов, предназначенных для жидкого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груза или балласта и имеющих большие люковые закрытия, в качестве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 высокой точки следует принимать верх люка.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Регистром судоходства допускаются испытания надувом воздуха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гидропневматические испытания при условии требований, изложенных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главе 2 настоящего приложения.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проведение испытаний струей воды из шланга невозможно 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повреждения установленного оборудования (механизмов, кабелей,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распределительных щитов, изоляции и других), Регистром судоходства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эти испытания допускается изменить тщательным визуальным осмотром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узлов пересечения и сварных швов, при необходимости, могут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потребоваться испытания непроницаемости методом капиллярного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ультразвукового контроля.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Правило 14 главы II-1 Конвенции СОЛАС-74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Конструкция и первоначальные испытания водонепроницаемых переборок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пассажирских и грузовых судах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Каждая поперечная или продольная водонепроницаемая переборка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деления на отсеки имеет такую конструкцию, чтобы при надлежащем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запасе прочности она могла выдерживать давление наибольшего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возможного столба воды до предельной линии погружения.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Уступы и выступы (рецессы) в переборках должны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водонепроницаемыми и такими же прочными, как и соседние участки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самих переборок.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Если шпангоуты или бимсы проходят через водонепроницаемую палубу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переборку, водонепроницаемость такой палубы или переборки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обеспечивается ее конструкцией без применения дерева или цемента.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Испытание главных отсеков наполнением их водой необязательно.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 случаях, когда испытание отсеков наполнением их водой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проводится, там, где это практически осуществимо, проводится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испытание струей воды из шланга. Это испытание проводится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 более поздней стадии постройки судна. Если испытание струей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воды из шланга практически неосуществимо ввиду возможного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повреждения механизмов, изоляции электрического оборудования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деталей оборудования, его допускается заменить тщательным визуальным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осмотром сварных соединений, дополнив его, если это представляется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необходимым, такими средствами, как контроль цветным методом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ультразвуковое испытание на протечку, или эквивалентное испытание.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любом случае проводится тщательная проверка водонепроницаемых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переборок.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Форпик, двойное дно (включая коробчатые кили) и внутренние борта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испытывается путем налива воды под напором, соответствующим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 пункта 1 Правил 14 главы II-1 Конвенции СОЛАС-74.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Цистерны для жидкостей, являющиеся частью деления судна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отсеки, должны испытываться на непроницаемость путем налива воды под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напором, соответствующим самой высокой грузовой ватерлинии деления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отсеки или на две трети высоты от верхней кромки горизонтального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киля до предельной линии погружения в районе расположения цистерн,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смотря по тому, что больше. При этом испытательный напор ни в коем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 не должен быть менее 0,9 м над верхом цистерны.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Испытания, упомянутые в пунктах 4 и 5 настоящего Приложения,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проводятся с целью проверки водонепроницаемости конструкций деленияна отсеки и не должны рассматриваться как испытания,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подтверждающие годность какого-либо отсека для хранения жидкого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топлива или для других специальных целей, для которых потребуется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жесткое испытание в зависимости от высоты возможного уровня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жидкости в цистерне или в присоединяемых к ней трубах.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Правило 18 главы II-1 Конвенции СОЛАС-74 Конструкция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первоначальные испытания водонепроницаемых дверей иллюминаторов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пассажирских и грузовых судах.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На пассажирских судах: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конструкция, материалы и качество изготовления всех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водонепроницаемых дверей, иллюминаторов, лацпортов, грузовых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угольных портов, клапанов, труб, зольных и мусорных рукавов,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упомянутых в настоящих правилах, должны отвечать требованиям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рамы вертикальных водонепроницаемых дверей не должны иметь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нижней части паза, где может скапливаться мусор, препятствующий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надлежащему закрытию дверей.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На пассажирских и грузовых судах каждая водонепроницаемая дверь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должна испытываться напором столба воды высотой до палубы переборок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до палубы надводного борта соответственно. Такое испытание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проводится до сдачи судна в эксплуатацию либо до, либо после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установки дверей.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использования механических свойств стали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" cy="13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Допускаемое уменьшение минимальной толщины</w:t>
      </w:r>
      <w:r>
        <w:br/>
      </w:r>
      <w:r>
        <w:rPr>
          <w:rFonts w:ascii="Times New Roman"/>
          <w:b/>
          <w:i w:val="false"/>
          <w:color w:val="000000"/>
        </w:rPr>
        <w:t>элементов корпуса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корпуса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плавания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R2 и R2-RSN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R3 и R3-RSN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Рамные связи в районе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балластных отсеков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элементы корпуса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Среднегодовое уменьшение толщины элементов конструкций корпуса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 конструкции корпуса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мм/год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II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Настил палуб и платформ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Верхняя палуба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Нижняя палуба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Палуба в жилых и производственных помещениях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Бортовая обшивка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 при отсутствии второго борта: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надводный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переменных ватерлиний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района переменных ватерлиний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 при наличии второго борта (отсеки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двойного борта не предназначены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заполнения):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надводный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переменных ватерлиний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района переменных ватерлиний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 при наличии второго борта (отсеки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двойного борта предназначены для груза,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топлива или балласта):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надводный: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цистерна заполнена топливом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цистерна для приема балласта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переменных ватерлиний: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цистерна заполнена топливом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цистерна для приема балласта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района переменных ватерлиний: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цистерна заполнена топливом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цистерна для приема балласта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Днищевая обшивка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Днище при отсутствии второго дна: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включая скулу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грузовых танков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топливных цистерн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балластных отсеков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Днище при наличии второго дна: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включая скулу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топливных цистерн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балластных отсеков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Настил второго дна, скуловых цистерн и трапецеидальные опоры под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поперечными переборками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Второе дно в районе грузовых трюмов (танков):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топливных цистерн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балластных отсеков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котельного отделения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машинного отделения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деревянного настила в трюмах,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предусматривается выполнение грузовых операций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грейферами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Скуловые цистерны, трапецеидальные опоры под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поперечными переборками, междудонный лист: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скуловых цистерн и трапецеидальных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нижний пояс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поясья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междудонный лист (наклонный и горизонтальный)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междудонный лист в котельном отделении: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наклонный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Обшивка продольных и поперечных переборок второго борта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Водонепроницаемые переборки: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пояс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пояс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нижний пояс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 между трюмами для навалочных грузов: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пояс (0,Ш от верхней палубы)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поясья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 между трюмами для комбинированных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пояс (0,Ш от верхней палубы)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поясья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 между грузовыми танками: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пояс (0, Ш от верхней палубы)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пояс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нижний пояс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 между грузовыми и балластными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отсеками: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пояс (0, Ш от верхней палубы)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пояс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нижний пояс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Подпалубные цистерны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Набор палуб и платформ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подпалубные балки и бимсы палуб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платформ, ограничивающих: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генеральных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навалочных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комбинированных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 танки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топливные цистерны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балластные отсеки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Карлингсы, рамные бимсы палуб и платформ,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ограничивающих: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генеральных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навалочных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комбинированных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 танки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топливные цистерны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балластные отсеки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Комингсы грузовых люков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Набор бортов и переборок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балки, основные и рамные шпангоуты,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распорки, вертикальные стойки и горизонтальные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рамы бортов и переборок, ограничивающих: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генеральных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навалочных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комбинированных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 танки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топливные цистерны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балластные отсеки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Набор днища и второго дна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Вертикальный киль, днищевые стрингеры, флоры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балки днища при отсутствии второго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дна: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отсеках для генеральных 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грузовых танках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балластных отсеках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под котлами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Вертикальный киль, днищевые стрингеры, флоры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балки днища и второго дна в отсеках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двойного дна: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предназначенных для заполнения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топливных цистернах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балластных цистернах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под котлами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Надстройки, рубки и фальшборт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комбинированных судов и судов для навалочных грузов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0,15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мм/год.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 заполнении отсеков инертным газом и увеличивается на 10 %.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горизонтальных балок, расположенных на верхнем участке шириной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 высоты отсека,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0,25 мм/год.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Защита днища судна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Выбор стали</w:t>
      </w:r>
      <w:r>
        <w:br/>
      </w:r>
      <w:r>
        <w:rPr>
          <w:rFonts w:ascii="Times New Roman"/>
          <w:b/>
          <w:i w:val="false"/>
          <w:color w:val="000000"/>
        </w:rPr>
        <w:t>для элементов конструкций корпуса и различных групп связей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Группа связей I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Выбор стали</w:t>
      </w:r>
      <w:r>
        <w:br/>
      </w:r>
      <w:r>
        <w:rPr>
          <w:rFonts w:ascii="Times New Roman"/>
          <w:b/>
          <w:i w:val="false"/>
          <w:color w:val="000000"/>
        </w:rPr>
        <w:t>для элементов конструкций корпуса и различных групп связей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Группа связей II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Выбор стали</w:t>
      </w:r>
      <w:r>
        <w:br/>
      </w:r>
      <w:r>
        <w:rPr>
          <w:rFonts w:ascii="Times New Roman"/>
          <w:b/>
          <w:i w:val="false"/>
          <w:color w:val="000000"/>
        </w:rPr>
        <w:t>для элементов конструкций корпуса и различных групп связей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Группа связей III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расчетной температуры конструкций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изоля-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рева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Расчетная температура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грузовых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помещений,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относящихся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Открытая часть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расчетной палубы,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бортовая обшивка выше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летней грузовой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ватерлинии (для судов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ледового плавания —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ледового пояса)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примыкающие к ним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и участки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шириной до 1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конструкцийпере борок,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палуб, платформ,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подпалубных цистерн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+ 5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расчетной палубы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необогреваемыми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надстройками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-10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Наружные конструкции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надстроек и рубок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охлаждаемые наружным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воздухом с обеих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сторон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бортовой обшивки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переменной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ватерлинии. Ледовый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 судов ледового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Примечания: 1. Для наружных конструкций подводной части корпуса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0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"—" означает, что наличие изоляции не влияет на расчетную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температуру.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Разделения на группы элементов конструкций корпуса в</w:t>
      </w:r>
      <w:r>
        <w:br/>
      </w:r>
      <w:r>
        <w:rPr>
          <w:rFonts w:ascii="Times New Roman"/>
          <w:b/>
          <w:i w:val="false"/>
          <w:color w:val="000000"/>
        </w:rPr>
        <w:t>зависимости от уровня напряженности, наличия значительной</w:t>
      </w:r>
      <w:r>
        <w:br/>
      </w:r>
      <w:r>
        <w:rPr>
          <w:rFonts w:ascii="Times New Roman"/>
          <w:b/>
          <w:i w:val="false"/>
          <w:color w:val="000000"/>
        </w:rPr>
        <w:t>концентрации напряжений, сложности оформления и изготовления</w:t>
      </w:r>
      <w:r>
        <w:br/>
      </w:r>
      <w:r>
        <w:rPr>
          <w:rFonts w:ascii="Times New Roman"/>
          <w:b/>
          <w:i w:val="false"/>
          <w:color w:val="000000"/>
        </w:rPr>
        <w:t>узлов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корпуса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связей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 средней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 судна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Ширстрек, палубный стрингер расчетной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Скуловой пояс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2,3,9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Поясья настила расчетной палубы, примыкающие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продольным переборкам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4,9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поясья настила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расчетной палубы в углах грузовых люков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5,6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 числе нижних палуб в охлаждаемых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комингсы длиной более 0,15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включая концевые кницы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Переходные участки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окончания продольных стенок надстроек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(приложение 83 настоящих Правил)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(I вне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0,61)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поясья расчетной палубы, 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исключением поясьев между поперечными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кромками вырезов люков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балки расчетной палубы, верхних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поясьев продольных переборок, ширстрека,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продольных стенок бортовых подпалубных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Поясья обшивки днища, включая горизонтальный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киль, и настил второго 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Верхние поясья продольных переборок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бортовых подпалубных цистерн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комингсы грузовых люков длиной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0,15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Наружные продольные связи, обшивка и набор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длинных надстроек и обшивка продольных стенок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коротких надстроек и рубок (первый ярус)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борта в углах вырезов для грузовых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и набор (сварные балки) в районе 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ледовых усилений (приложения 121 и 122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настояшихПравил); сварные листовые штевни: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 категорий Arc4, Ice3, Ice2, Icel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Набор из катаного профиля: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 всех категорий ледовых усилений,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также ледоколов категории Icebreaker6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ледоколов категорий Icebreaker9, Icebreaker8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Icebreaker7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средней части судов длиной более 250 м применяется категория стали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ниже Е или ЕН.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всей длине судов длиной 150 м и менее предусматривается группа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связей II, если по всей ширине судна имеется двойное дно.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средней части судов длиной более 250 м применяется категория стали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ниже D или DH.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исключением поясьев палубного настила, примыкающих к обшивке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внутреннего борта судов с двойными бортами.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судов с широким раскрытием палубы следует относить к группе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связей III в пределах грузовой зоны.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навалочных и нефтенавалочных судов, рудовозов и нефтерудовозов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следует относить к группе связей III в районе 0,6L и к группе связей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в пределах оставшейся части грузовой зоны.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Границы районов связей, относящихся к данной группе, соответствуют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приложению 17 настоящих Правил. Применяется категория стали не ниже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D или DH.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Отдельный пояс группы связей III или категории Е/ЕН в пределах средней части длины судна должен иметь ширину не менее 800 + 5L, но может приниматься не более 1800 мм, насколько это совместимо с конструкцией корпуса судна.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Категория стали в зависимости от толщины</w:t>
      </w:r>
      <w:r>
        <w:br/>
      </w:r>
      <w:r>
        <w:rPr>
          <w:rFonts w:ascii="Times New Roman"/>
          <w:b/>
          <w:i w:val="false"/>
          <w:color w:val="000000"/>
        </w:rPr>
        <w:t>элемента и группы связей корпуса судна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Толщина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корпуса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мм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связей, к которой относится элемент корпуса судна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прочности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прочности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15,0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S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DH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DH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DH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районов связей, относящихся к группе III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Границы районов связей, относящихся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группе III, в углах грузовых люков (заштрихованы)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Редукционный 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651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r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R2-RSN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R3-RSN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r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 – 0,25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-2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– 0,20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 – 0,18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 – 0,18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•10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-2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нагрузки по контуру поперечного сечения судна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972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Правило знаков для перерезывающих сил и изгибающих моментов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767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Эпюры перерезывающих сил на тихой воде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корректировки эпюры перерезывающих сил: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— поперечная переборка; 2 — некорректированная эпюра;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— корректированная эпюра;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/>
          <w:color w:val="000000"/>
          <w:sz w:val="28"/>
        </w:rPr>
        <w:t>R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сумма реакций продольных связей днища загруженного трюма на кормовой и носовой переборке, соответственно;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R'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R'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то же для незагруженного трюма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Максимальный размах изгибающего момента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сечения по длине судна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&lt; 0,4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0,65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&gt; 0,65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(1 –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)/0,35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9751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f1 и f2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сечения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длине судна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&lt; 0,2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7,945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 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&lt; 0,4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(15,9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- 7) x 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- 0,3)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0,92 - 2,2(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 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&lt; 0,7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0,7+3(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- 0,6)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0,7+(17,3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- 7) x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- 0,6)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0,7 ?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0,85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1,73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 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l,0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1 - 6,67(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- 0,85)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[1,73 - 11,53(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- 0,85)]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477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f1 и f2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323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f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 xml:space="preserve"> и f</w:t>
      </w:r>
      <w:r>
        <w:rPr>
          <w:rFonts w:ascii="Times New Roman"/>
          <w:b/>
          <w:i w:val="false"/>
          <w:color w:val="000000"/>
          <w:vertAlign w:val="subscript"/>
        </w:rPr>
        <w:t>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958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Редукционный 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651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r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R2-RSN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R3-RSN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r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1,1–0,23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-2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1,0-0,25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0,94-0,26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0,71-0,22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0,60-0,20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-2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F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сечения по длине судна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F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0,15 &lt;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&lt; 0,45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0,45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 0,75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0,667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 + 3(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0,15)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– 4(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0,75)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F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656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 продольных межлюковых перемычек при определении</w:t>
      </w:r>
      <w:r>
        <w:br/>
      </w:r>
      <w:r>
        <w:rPr>
          <w:rFonts w:ascii="Times New Roman"/>
          <w:b/>
          <w:i w:val="false"/>
          <w:color w:val="000000"/>
        </w:rPr>
        <w:t>момента сопротивления поперечного сечения корпуса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2164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Расчетное сечение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528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Допустимые средние квадратические значения виброскорости и</w:t>
      </w:r>
      <w:r>
        <w:br/>
      </w:r>
      <w:r>
        <w:rPr>
          <w:rFonts w:ascii="Times New Roman"/>
          <w:b/>
          <w:i w:val="false"/>
          <w:color w:val="000000"/>
        </w:rPr>
        <w:t>виброускорения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геомет-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рические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октавных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Гц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Корпус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надстройка,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жесткие связи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Судовые конструкции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Балки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пластины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Допускаемые средние квадратические значений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Виброс-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корость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ускоре-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скорость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Виброуско-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мм/с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м/с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мм/с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м/с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мм/с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м/с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Корпус и надстройки, жесткие связи — места пересечения палуб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главными поперечными и продольными переборками, бортами,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транцем, стенками надстройки.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том числе балки фундаментов под судовые механизмы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Допустимые средние квадратические значения виброскорости и</w:t>
      </w:r>
      <w:r>
        <w:br/>
      </w:r>
      <w:r>
        <w:rPr>
          <w:rFonts w:ascii="Times New Roman"/>
          <w:b/>
          <w:i w:val="false"/>
          <w:color w:val="000000"/>
        </w:rPr>
        <w:t>виброускорения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линия 1 — для корпуса, надстроек и жестких связей;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линия 2 — для балок набора, в том числе для балок фундаментов под судовые механизмы и оборудование;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линия 3 — для пластин.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Выбор положения опорного сечения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957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где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отстояние рассматриваемой балки набора от ближайших балок того же направления, расположенных по обе стороны от рассматриваемой балки, м,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 в зависимости от с, приведенного пролета l</w:t>
      </w:r>
      <w:r>
        <w:rPr>
          <w:rFonts w:ascii="Times New Roman"/>
          <w:b/>
          <w:i w:val="false"/>
          <w:color w:val="000000"/>
          <w:vertAlign w:val="subscript"/>
        </w:rPr>
        <w:t>пр</w:t>
      </w:r>
      <w:r>
        <w:rPr>
          <w:rFonts w:ascii="Times New Roman"/>
          <w:b/>
          <w:i w:val="false"/>
          <w:color w:val="000000"/>
        </w:rPr>
        <w:t xml:space="preserve"> и</w:t>
      </w:r>
      <w:r>
        <w:br/>
      </w:r>
      <w:r>
        <w:rPr>
          <w:rFonts w:ascii="Times New Roman"/>
          <w:b/>
          <w:i w:val="false"/>
          <w:color w:val="000000"/>
        </w:rPr>
        <w:t>числа балок n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пр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/c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и более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Неразвернутая ширина и момент сопротивления гофров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гофра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Неразвернутая ширина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Момент сопротивления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Коробчатый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2(6 +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cos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(b +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c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4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sin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sR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Коробчатые и волнистые гофры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260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Число полуволн m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 &lt;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k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&lt;4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&lt;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k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&lt; 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36 &lt;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k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&lt; 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1)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&lt;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k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&lt;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+ 1)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п, зависящий от вида погружения пластин и отношения</w:t>
      </w:r>
      <w:r>
        <w:br/>
      </w:r>
      <w:r>
        <w:rPr>
          <w:rFonts w:ascii="Times New Roman"/>
          <w:b/>
          <w:i w:val="false"/>
          <w:color w:val="000000"/>
        </w:rPr>
        <w:t>сторон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нагружения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 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 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 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 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" cy="17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6,4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" cy="17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+ 7,6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[10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" cy="17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14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" cy="17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+ 1,9(1 +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" cy="17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+ 1/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]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92400" cy="1079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 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5,34 + 4/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" cy="17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— коэффициент, учитывающий степень неравномерности сжатия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кромок пластины;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2)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 1,3 — для пластины, подкрепленной флорами или рамным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набором;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 1,21 — для пластины, подкрепленной балками углового,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симметричного полособульбового или таврового профиля;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 1,1 — для пластины, подкрепленной балками полособульбового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профиля;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 1,05 — для пластины, подкрепленной балками полосового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профиля.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Величины конструкций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для сухого навалочного груза.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Вертикальные поверхности и поверхности, имеющие наклон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25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горизонтальной линии, одна сторона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подвержена воздействию жидкого груза или балласта.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(0,5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Горизонтальные поверхности и поверхности, имеющие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наклон менее 25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горизонтальной линии, одна сторона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которых подвержена воздействию жидкого груза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Вертикальные поверхности и поверхности, имеющие наклон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25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горизонтальной линии, две стороны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подвержены воздействию жидкого груза и/или балласта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0,10s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Горизонтальные поверхности и поверхности, имеющие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наклон менее 25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горизонтальной линии, две стороны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которых подвержены воздействию жидкого груза и/или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0,15s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4)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фактическая толщина рассматриваемого элемента конструкции, мм.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Примечание. В остальных случаях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0.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в зависимости от Н/а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Примечание. Промежуточные значения у определяются линейной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интерполяцией.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размеров связей из алюминиевых сплавов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формула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Толщина наружной обшивки настила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 (без покрытия), обшивки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переборок, внутренних выгородок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деталей из листов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Момент сопротивления балок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сечения пиллерсов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Момент инерции пиллерсов и балок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надстроек: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основного корпуса: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0,9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W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wR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3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I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Примечания: 1)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р0,2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условный предел текучести алюминиевого сплава, МПа.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2) Требуемые настоящими Правилами величины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W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допускается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принимать без учета запаса на износ.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Размеры кницы h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339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Угловые соединения балок в районах интенсивной вибрации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8989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Подкрепление ребрами жесткости и кницами стенок и поясков в</w:t>
      </w:r>
      <w:r>
        <w:br/>
      </w:r>
      <w:r>
        <w:rPr>
          <w:rFonts w:ascii="Times New Roman"/>
          <w:b/>
          <w:i w:val="false"/>
          <w:color w:val="000000"/>
        </w:rPr>
        <w:t>районе скругления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9431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Подкрепление ребрами жесткости и кницами стенки рамных балок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703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Угол между двумя стыковыми швами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196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прочности сварного шва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сварного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шва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Двойное дно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Вертикальный и туннельный киль к горизонтальному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настилу второго 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настилу второго дна в машинном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отделении и под упорными подшипниками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к вертикальному и туннельному килям под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машинами, котлами, упорными подшипниками,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также на 0,25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носового перпендикуляра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к вертикальному и туннельному килям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к крайнему междудонному листу и к настилу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второго дна под поясками гофрированных переборок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непроницаемые и участки стрингеров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киля, ограничивающих цистерны по периметру,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стенки и днища сточных колодцев между собой,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настилу второго дна, флорам и стрингерам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и днищевые стрингеры к наружной обшивке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носового перпендикуляра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и днищевые стрингеры к настилу второго 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машинами, котлами и упорными подшипниками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к днищевым стрингерам на 0,25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носового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перпендикуляра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Крайний междудонный лист к наружной обшивке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Наклонный междудонный лист к настилу второго 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Нижние балки и бракеты бракетных флоров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наружной обшивке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Верхние балки и бракеты флоров к настилу второго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Бракеты, поперечные балки (пункт 390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 к стенкам туннельного киля,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горизонтальному килю, наружной обшивке и настилу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второго 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при продольной системе набора к наружной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обшивке, настилу второго дна, вертикальному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туннельному килям, крайнему междудонному листу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расстоянии между флорами менее 2,5 м вне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районов, указанных в подпунктах 4) и 7) пункта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настоящей таблицы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при расстоянии между флорами 2,5 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— во всех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балки к наружной обшивке на 0,25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носового перпендикуляра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балки к настилу второго 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Бракеты при продольной системе набора (подпункт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пункта 378 настоящих Правил) к наружной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обшивке, крайнему междудонному листу, настилу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второго дна и продольным балкам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Одинарное дно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Вертикальный киль к горизонтальному килю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Вертикальный киль к пояску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к вертикальному килю и продольным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и стенки днищевых стрингеров к их пояскам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 наружной обшивке под машинами, котлами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упорными подшипниками, а также в ахтерпике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 и стенки днищевых стрингеров к наружной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обшивке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8), 9), 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20)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их пояскам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Стенки днищевых стрингеров к флорам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днищевые балки к наружной обшивке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21) и 22)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Бортовой набор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Шпангоуты (в том числе рамные) и бортовые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стрингеры к наружной обшивке в районе 0,25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носового перпендикуляра, в цистернах, в машинном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отделении, в районе ледовых усилений, а также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районах усилений бортов судов, швартующихся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море к судам или морским сооружениям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Шпангоуты (в том числе рамные) и бортовые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стрингеры к их пояскам в районах, указанных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подпункте 1) настоящего пункта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Шпангоуты (в том числе рамные) и бортовые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стрингеры к наружной обшивке в ахтерпике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их пояскам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Бортовые стрингеры к рамным шпангоутам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бортовые балки к наружной обшивке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их пояскам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Скуловые кницы к крайнему междудонному листу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пояскам флоров вне двойного 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наружной обшивке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Палубный набор и палубы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Рамные бимсы и карлингсы к палубному настилу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их пояскам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Консольные бимсы к палубному настилу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Стенки рамных бимсов и карлингсов между собой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переборками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Бимсы в районе цистерн, ахтерпика, форпика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концевые люковые бимсы к палубному настилу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подпалубные балки к палубному настилу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 их пояскам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Стрингер расчетной палубы к наружной обшивке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других палуб и платформ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10_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Комингсы люков к палубе в углах люков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в остальных районах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Пояски комингсов люков к стенкам комингсов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Вертикальные бракеты, горизонтальные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вертикальные ребра к стенкам комингсов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Наружные стенки и наружные переборки надстроек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рубок к палубе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стенки и переборки надстроек и рубок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Стойки фальшборта к листам фальшборта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палубе и планширю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Пиллерсы и палубы к настилу второго дна, кницы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пиллерсов к пиллерсам, палубам, второму дну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прочим связям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Переборки и выгородки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Форпиковая и ахтерпиковая переборки, переборки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цистерн, грузовых танков, переборки (в том числе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отбойные) в ахтерпике - по периметру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водонепроницаемые переборки (включая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отбойные) к днищевой обшивке или второму дну,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наружной обшивке в районе скулы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бортам и палубе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 вертикальных гофров коробчатых переборок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второму дну и к верхнему пояску нижней балки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коробчатого профиля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туннеля гребного вала по периметру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Стойки и горизонтальные балки к листам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переборок, перечисленных в подпункте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 пункта, а также отбойных переборок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прочих переборок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Вертикальные и горизонтальные рамы к листам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переборок, перечисленных в подпункте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настоящего пункта, а также к отбойным переборкам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их пояскам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Вертикальные и горизонтальные рамы к листам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прочих переборок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же, к их пояскам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Поперечные переборки к отбойным переборкам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Кницы и ребра жесткости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Кницы, соединяющие балки набора между собой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Ребра жесткости и кницы (пункт 323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Правил) для подкрепления рамных балок, флоров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Фундаменты под главные механизмы и котлы, фундаменты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Стенки фундаментов к наружной обшивке, настилу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второго дна и палубному настилу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Верхние опорные листы (пояски) к стенкам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фундаментов, бракетам и кницам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Бракеты и кницы фундаментов к стенкам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фундаментов, наружной обшивке, настилу второго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дна (пояскам флоров) и палубному настилу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Бракеты и кницы к их пояскам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Требуется двусторонний непрерывный шов.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Требуется обеспечить сквозной провар на всю толщину.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Угловые швы, соединяющие пояски балок со стенками, должны иметь в районе книц коэффициент прочности сварного шва 0,35.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Пояски книц должны привариваться к ним тем же швом, что и поясок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балки в пролете между кницами.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Конструкции под стенками балок, бракет и книц фундаментов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должны привариваться к настилу второго дна и палубы двусторонним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непрерывным угловым швом с коэффициентом прочности сварного шва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Швы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шахматный; </w:t>
      </w:r>
      <w:r>
        <w:rPr>
          <w:rFonts w:ascii="Times New Roman"/>
          <w:b w:val="false"/>
          <w:i/>
          <w:color w:val="000000"/>
          <w:sz w:val="28"/>
        </w:rPr>
        <w:t>б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цепной; </w:t>
      </w:r>
      <w:r>
        <w:rPr>
          <w:rFonts w:ascii="Times New Roman"/>
          <w:b w:val="false"/>
          <w:i/>
          <w:color w:val="000000"/>
          <w:sz w:val="28"/>
        </w:rPr>
        <w:t>б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гребенчатый;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односторонний прерывистый; </w:t>
      </w:r>
      <w:r>
        <w:rPr>
          <w:rFonts w:ascii="Times New Roman"/>
          <w:b w:val="false"/>
          <w:i/>
          <w:color w:val="000000"/>
          <w:sz w:val="28"/>
        </w:rPr>
        <w:t>д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шахматный точечный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Значения коэффициента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700" cy="2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в зависимости от типа углового шва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углового шва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Двусторонний непрерывный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Шахматный, цепной и гребенчатый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Односторонний непрерывный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Односторонний прерывистый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Соотношение между катетом углового шва и высотой</w:t>
      </w:r>
      <w:r>
        <w:br/>
      </w:r>
      <w:r>
        <w:rPr>
          <w:rFonts w:ascii="Times New Roman"/>
          <w:b/>
          <w:i w:val="false"/>
          <w:color w:val="000000"/>
        </w:rPr>
        <w:t>равнобедренного треуголника, вписанного в сечение валика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593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Конструкция соединения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Типы сварных швов элементов конструкции таврового соединения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27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386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коэффициентов m</w:t>
      </w:r>
      <w:r>
        <w:rPr>
          <w:rFonts w:ascii="Times New Roman"/>
          <w:b/>
          <w:i w:val="false"/>
          <w:color w:val="000000"/>
          <w:vertAlign w:val="subscript"/>
        </w:rPr>
        <w:t>ф</w:t>
      </w:r>
      <w:r>
        <w:rPr>
          <w:rFonts w:ascii="Times New Roman"/>
          <w:b/>
          <w:i w:val="false"/>
          <w:color w:val="000000"/>
        </w:rPr>
        <w:t xml:space="preserve"> и n</w:t>
      </w:r>
      <w:r>
        <w:rPr>
          <w:rFonts w:ascii="Times New Roman"/>
          <w:b/>
          <w:i w:val="false"/>
          <w:color w:val="000000"/>
          <w:vertAlign w:val="subscript"/>
        </w:rPr>
        <w:t>ф</w:t>
      </w:r>
      <w:r>
        <w:rPr>
          <w:rFonts w:ascii="Times New Roman"/>
          <w:b/>
          <w:i w:val="false"/>
          <w:color w:val="000000"/>
        </w:rPr>
        <w:t xml:space="preserve"> в зависимости от параметра м и</w:t>
      </w:r>
      <w:r>
        <w:br/>
      </w:r>
      <w:r>
        <w:rPr>
          <w:rFonts w:ascii="Times New Roman"/>
          <w:b/>
          <w:i w:val="false"/>
          <w:color w:val="000000"/>
        </w:rPr>
        <w:t>числа флоров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поперечных связей в пределах танка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ф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к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ф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к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Бракетные флоры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Облегченные флоры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9243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бракетов подкрепляющие междудонный лист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4384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Наименьшая допускаемая высота панели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Наименьшая допускаемая высота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панели (в долях высоты связи)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Вертикальный киль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Днищевые стрингеры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Облегченные стрингеры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Флоры: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сплошные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облегченные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</w:t>
      </w:r>
      <w:r>
        <w:rPr>
          <w:rFonts w:ascii="Times New Roman"/>
          <w:b/>
          <w:i w:val="false"/>
          <w:color w:val="000000"/>
          <w:vertAlign w:val="subscript"/>
        </w:rPr>
        <w:t>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набора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ф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Поперечная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—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,85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Условные обозначения: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ф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расстояние между сплошными флорами,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шпация, м.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</w:t>
      </w:r>
      <w:r>
        <w:rPr>
          <w:rFonts w:ascii="Times New Roman"/>
          <w:b/>
          <w:i w:val="false"/>
          <w:color w:val="000000"/>
          <w:vertAlign w:val="subscript"/>
        </w:rPr>
        <w:t>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набора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стрингеров на один борт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Поперечная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Допустимая длина бракет, соединяющих продольные балки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577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Размеры утолщенных вварных листов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656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Подкрепление конструкции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Толщина s</w:t>
      </w:r>
      <w:r>
        <w:rPr>
          <w:rFonts w:ascii="Times New Roman"/>
          <w:b/>
          <w:i w:val="false"/>
          <w:color w:val="000000"/>
          <w:vertAlign w:val="subscript"/>
        </w:rPr>
        <w:t>min</w:t>
      </w:r>
      <w:r>
        <w:rPr>
          <w:rFonts w:ascii="Times New Roman"/>
          <w:b/>
          <w:i w:val="false"/>
          <w:color w:val="000000"/>
        </w:rPr>
        <w:t xml:space="preserve"> у поперечных кромок изолированных вырезов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8481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Общее число поперечных водонепроницаемых переборок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судна,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число переборок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Машинное помещение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средней части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Машинное помещение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корме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65 до 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85 " 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105 " 125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125 " 145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145 " 165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165 " 185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Свыше 185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согласованию с Регистром судоходства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Переборка ахтерпика образует кормовую границу машинного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Значение коэффициента m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набора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Однопролетные стойки: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оба конца срезаны "на ус"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конец срезан "на ус", а нижний приварен к опорной конструкции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оба конца приварены к опорной конструкции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конец приварен к опорной конструкции, а нижний подкреплен кницей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оба конца подкреплены кницами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Многопролетные стойки: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пролете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промежуточном опорном сечении, если стойка проходит через опорную конструкцию, не разрезаясь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Горизонтальные балки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Дополнительно выполняется проверка прочности в опорном сечении с учетом кницы в его составе 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12.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учетом кницы в опорном сечении, если она установлена.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коэффициентов m, n в зависимости от числа распорок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 набора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распорок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Рамная стойка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0,275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коэффициентов m, n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 набора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Рамная стойка: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трюмах или танках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твиндеках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Горизонтальная рама: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цистернах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бортовых танках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Схема определения угла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700" cy="2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1336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Схема определения угла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700" cy="2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х</w:t>
      </w:r>
      <w:r>
        <w:rPr>
          <w:rFonts w:ascii="Times New Roman"/>
          <w:b/>
          <w:i w:val="false"/>
          <w:color w:val="000000"/>
          <w:sz w:val="28"/>
        </w:rPr>
        <w:t xml:space="preserve"> и области действия ударного давления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волн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27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определения угла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700" cy="2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х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области действия ударного давления волн (заштрихована):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верхняя открытая палуба; 2 — ватерлиния для определения угла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700" cy="2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х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— носовой перпендикуляр; 4 — область ударных давлений;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h</w:t>
      </w:r>
      <w:r>
        <w:rPr>
          <w:rFonts w:ascii="Times New Roman"/>
          <w:b w:val="false"/>
          <w:i w:val="false"/>
          <w:color w:val="000000"/>
          <w:vertAlign w:val="subscript"/>
        </w:rPr>
        <w:t>н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вертикальное расстояние между ГВЛ и верхней открытой палубой на носовом перпендикуляре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определения расчетного давления р</w:t>
      </w:r>
      <w:r>
        <w:rPr>
          <w:rFonts w:ascii="Times New Roman"/>
          <w:b/>
          <w:i w:val="false"/>
          <w:color w:val="000000"/>
          <w:vertAlign w:val="subscript"/>
        </w:rPr>
        <w:t>SL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117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определения расчетного давления</w:t>
      </w:r>
      <w:r>
        <w:rPr>
          <w:rFonts w:ascii="Times New Roman"/>
          <w:b w:val="false"/>
          <w:i/>
          <w:color w:val="000000"/>
          <w:sz w:val="28"/>
        </w:rPr>
        <w:t xml:space="preserve"> р</w:t>
      </w:r>
      <w:r>
        <w:rPr>
          <w:rFonts w:ascii="Times New Roman"/>
          <w:b w:val="false"/>
          <w:i w:val="false"/>
          <w:color w:val="000000"/>
          <w:vertAlign w:val="subscript"/>
        </w:rPr>
        <w:t>SL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величина р по формуле (131);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носовой перпендикуляр.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Размеры ахтерштевня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Зазор, мм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 — 250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радиус винта, мм.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Конструктивные зазоры между гребным винтом, ахтерштевнем и</w:t>
      </w:r>
      <w:r>
        <w:br/>
      </w:r>
      <w:r>
        <w:rPr>
          <w:rFonts w:ascii="Times New Roman"/>
          <w:b/>
          <w:i w:val="false"/>
          <w:color w:val="000000"/>
        </w:rPr>
        <w:t>рулем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19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Основные размеры поперечного сечения старнпоста литого</w:t>
      </w:r>
      <w:r>
        <w:br/>
      </w:r>
      <w:r>
        <w:rPr>
          <w:rFonts w:ascii="Times New Roman"/>
          <w:b/>
          <w:i w:val="false"/>
          <w:color w:val="000000"/>
        </w:rPr>
        <w:t>ахтерштевня с рулем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879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ребро жесткости;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— примыкающий лист наружной обшивки;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= 1,5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= 2,5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= 3,5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vertAlign w:val="subscript"/>
        </w:rPr>
        <w:t>s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&gt;</w:t>
      </w:r>
      <w:r>
        <w:rPr>
          <w:rFonts w:ascii="Times New Roman"/>
          <w:b w:val="false"/>
          <w:i w:val="false"/>
          <w:color w:val="000000"/>
          <w:sz w:val="28"/>
        </w:rPr>
        <w:t xml:space="preserve"> 1,9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+ 135 мм при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&lt; 200 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</w:t>
      </w:r>
      <w:r>
        <w:rPr>
          <w:rFonts w:ascii="Times New Roman"/>
          <w:b w:val="false"/>
          <w:i w:val="false"/>
          <w:color w:val="000000"/>
          <w:vertAlign w:val="subscript"/>
        </w:rPr>
        <w:t>s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&gt;</w:t>
      </w:r>
      <w:r>
        <w:rPr>
          <w:rFonts w:ascii="Times New Roman"/>
          <w:b w:val="false"/>
          <w:i w:val="false"/>
          <w:color w:val="000000"/>
          <w:sz w:val="28"/>
        </w:rPr>
        <w:t xml:space="preserve"> 1,4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+ 235 мм при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&gt;</w:t>
      </w:r>
      <w:r>
        <w:rPr>
          <w:rFonts w:ascii="Times New Roman"/>
          <w:b w:val="false"/>
          <w:i w:val="false"/>
          <w:color w:val="000000"/>
          <w:sz w:val="28"/>
        </w:rPr>
        <w:t xml:space="preserve"> 200 м; </w:t>
      </w:r>
      <w:r>
        <w:rPr>
          <w:rFonts w:ascii="Times New Roman"/>
          <w:b w:val="false"/>
          <w:i/>
          <w:color w:val="000000"/>
          <w:sz w:val="28"/>
        </w:rPr>
        <w:t>r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литейный радиус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Основные размеры поперечного сечения старнпоста сварного</w:t>
      </w:r>
      <w:r>
        <w:br/>
      </w:r>
      <w:r>
        <w:rPr>
          <w:rFonts w:ascii="Times New Roman"/>
          <w:b/>
          <w:i w:val="false"/>
          <w:color w:val="000000"/>
        </w:rPr>
        <w:t xml:space="preserve">ахтерштевня с рулем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1623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 = 1,6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&lt; 150 м; 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sz w:val="28"/>
        </w:rPr>
        <w:t xml:space="preserve"> = l,5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&gt;</w:t>
      </w:r>
      <w:r>
        <w:rPr>
          <w:rFonts w:ascii="Times New Roman"/>
          <w:b w:val="false"/>
          <w:i w:val="false"/>
          <w:color w:val="000000"/>
          <w:sz w:val="28"/>
        </w:rPr>
        <w:t xml:space="preserve"> 150 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</w:t>
      </w:r>
      <w:r>
        <w:rPr>
          <w:rFonts w:ascii="Times New Roman"/>
          <w:b w:val="false"/>
          <w:i w:val="false"/>
          <w:color w:val="000000"/>
          <w:vertAlign w:val="subscript"/>
        </w:rPr>
        <w:t>s</w:t>
      </w:r>
      <w:r>
        <w:rPr>
          <w:rFonts w:ascii="Times New Roman"/>
          <w:b w:val="false"/>
          <w:i w:val="false"/>
          <w:color w:val="000000"/>
          <w:sz w:val="28"/>
        </w:rPr>
        <w:t xml:space="preserve"> = 2,5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+ 180 мм при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&lt; 200 м;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vertAlign w:val="subscript"/>
        </w:rPr>
        <w:t>s</w:t>
      </w:r>
      <w:r>
        <w:rPr>
          <w:rFonts w:ascii="Times New Roman"/>
          <w:b w:val="false"/>
          <w:i w:val="false"/>
          <w:color w:val="000000"/>
          <w:sz w:val="28"/>
        </w:rPr>
        <w:t xml:space="preserve"> = 1,4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+ 400 мм при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&gt;</w:t>
      </w:r>
      <w:r>
        <w:rPr>
          <w:rFonts w:ascii="Times New Roman"/>
          <w:b w:val="false"/>
          <w:i w:val="false"/>
          <w:color w:val="000000"/>
          <w:sz w:val="28"/>
        </w:rPr>
        <w:t xml:space="preserve"> 200 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 — гибочный радиус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</w:t>
      </w:r>
      <w:r>
        <w:rPr>
          <w:rFonts w:ascii="Times New Roman"/>
          <w:b/>
          <w:i w:val="false"/>
          <w:color w:val="000000"/>
          <w:vertAlign w:val="subscript"/>
        </w:rPr>
        <w:t>0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Фундамент под механизм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(котел)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Опорный лист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Стенка1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Бракеты,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кницы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двигатель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внутреннего сгорания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турбозубчатый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агрегат, главный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дизель-генератор и гребной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электродвигатель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Котел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конструкции фундамента с четырьмя стенками толщина стенок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может приниматься равной толщине бракет и книц.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</w:t>
      </w:r>
      <w:r>
        <w:rPr>
          <w:rFonts w:ascii="Times New Roman"/>
          <w:b/>
          <w:i w:val="false"/>
          <w:color w:val="000000"/>
          <w:vertAlign w:val="subscript"/>
        </w:rPr>
        <w:t>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 механизма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(котла), 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k</w:t>
      </w:r>
      <w:r>
        <w:rPr>
          <w:rFonts w:ascii="Times New Roman"/>
          <w:b/>
          <w:i w:val="false"/>
          <w:color w:val="000000"/>
          <w:vertAlign w:val="subscript"/>
        </w:rPr>
        <w:t>2</w:t>
      </w:r>
      <w:r>
        <w:rPr>
          <w:rFonts w:ascii="Times New Roman"/>
          <w:b/>
          <w:i w:val="false"/>
          <w:color w:val="000000"/>
        </w:rPr>
        <w:t>, k</w:t>
      </w:r>
      <w:r>
        <w:rPr>
          <w:rFonts w:ascii="Times New Roman"/>
          <w:b/>
          <w:i w:val="false"/>
          <w:color w:val="000000"/>
          <w:vertAlign w:val="subscript"/>
        </w:rPr>
        <w:t>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кВт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стенок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Бракеты,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кницы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1000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1000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n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Носовая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Незащищенная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ярус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+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/120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ярус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+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/120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ярус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 +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/150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Защищенная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Кормовая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Расположенная в корму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миделевого сечения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0,7 +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/1000 - 0,8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Расположенная в нос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миделевого сечения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 +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/1000 - 0,4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длина судна (в расчетах принимается не более 300 м);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отстояние рассматриваемой переборки от кормового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перпендикуляра, м.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Формула применяется также для боковых переборок рубок.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z</w:t>
      </w:r>
      <w:r>
        <w:rPr>
          <w:rFonts w:ascii="Times New Roman"/>
          <w:b/>
          <w:i w:val="false"/>
          <w:color w:val="000000"/>
          <w:vertAlign w:val="subscript"/>
        </w:rPr>
        <w:t>0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Расчетное давление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L,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Расчетное давление р, кПа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незащищенной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носовой переборки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остальных случаях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&lt; L &lt; 250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13+0,052L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6,5+0,026L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Конструкция у концов надстроек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0,5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&lt;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d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= 0,65</w:t>
      </w:r>
      <w:r>
        <w:rPr>
          <w:rFonts w:ascii="Times New Roman"/>
          <w:b w:val="false"/>
          <w:i/>
          <w:color w:val="000000"/>
          <w:sz w:val="28"/>
        </w:rPr>
        <w:t>d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&lt;</w:t>
      </w:r>
      <w:r>
        <w:rPr>
          <w:rFonts w:ascii="Times New Roman"/>
          <w:b w:val="false"/>
          <w:i w:val="false"/>
          <w:color w:val="000000"/>
          <w:sz w:val="28"/>
        </w:rPr>
        <w:t xml:space="preserve"> 0,75</w:t>
      </w:r>
      <w:r>
        <w:rPr>
          <w:rFonts w:ascii="Times New Roman"/>
          <w:b w:val="false"/>
          <w:i/>
          <w:color w:val="000000"/>
          <w:sz w:val="28"/>
        </w:rPr>
        <w:t>h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Дополнительное подкрепление вырезов для</w:t>
      </w:r>
      <w:r>
        <w:br/>
      </w:r>
      <w:r>
        <w:rPr>
          <w:rFonts w:ascii="Times New Roman"/>
          <w:b/>
          <w:i w:val="false"/>
          <w:color w:val="000000"/>
        </w:rPr>
        <w:t>дверей утолщенными листами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576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палуба; </w:t>
      </w:r>
      <w:r>
        <w:rPr>
          <w:rFonts w:ascii="Times New Roman"/>
          <w:b w:val="false"/>
          <w:i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стенка рубки; </w:t>
      </w:r>
      <w:r>
        <w:rPr>
          <w:rFonts w:ascii="Times New Roman"/>
          <w:b w:val="false"/>
          <w:i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утолщенный лист; </w:t>
      </w:r>
      <w:r>
        <w:rPr>
          <w:rFonts w:ascii="Times New Roman"/>
          <w:b w:val="false"/>
          <w:i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расчетная палуба.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Установление книц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529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опорная переборка; </w:t>
      </w:r>
      <w:r>
        <w:rPr>
          <w:rFonts w:ascii="Times New Roman"/>
          <w:b w:val="false"/>
          <w:i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кницы; </w:t>
      </w:r>
      <w:r>
        <w:rPr>
          <w:rFonts w:ascii="Times New Roman"/>
          <w:b w:val="false"/>
          <w:i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квартердек;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 — диафрагма; </w:t>
      </w:r>
      <w:r>
        <w:rPr>
          <w:rFonts w:ascii="Times New Roman"/>
          <w:b w:val="false"/>
          <w:i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переборка уступа; </w:t>
      </w:r>
      <w:r>
        <w:rPr>
          <w:rFonts w:ascii="Times New Roman"/>
          <w:b w:val="false"/>
          <w:i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верхняя палуба;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— ребро в плоскости кницы.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Радиус скругления смежных углов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8481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Подкрепление консольных бимсов ребрами жесткости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2733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Расчетное пятно нагрузки для балок основного набора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593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Способы выбора размеров расчетного пятна нагрузки при</w:t>
      </w:r>
      <w:r>
        <w:br/>
      </w:r>
      <w:r>
        <w:rPr>
          <w:rFonts w:ascii="Times New Roman"/>
          <w:b/>
          <w:i w:val="false"/>
          <w:color w:val="000000"/>
        </w:rPr>
        <w:t>регламентации толщины настила палубы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Статическое удельное давление p</w:t>
      </w:r>
      <w:r>
        <w:rPr>
          <w:rFonts w:ascii="Times New Roman"/>
          <w:b/>
          <w:i w:val="false"/>
          <w:color w:val="000000"/>
          <w:vertAlign w:val="subscript"/>
        </w:rPr>
        <w:t>k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Транспортное средство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 xml:space="preserve">k, 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кПа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Пневматические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Литые шины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Легковые автомобили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Грузовики, автофургоны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Трейлеры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Вилочные погрузчики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800 (при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600 (при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Типовые миделевые сечения для морских самоходных однопалубных</w:t>
      </w:r>
      <w:r>
        <w:br/>
      </w:r>
      <w:r>
        <w:rPr>
          <w:rFonts w:ascii="Times New Roman"/>
          <w:b/>
          <w:i w:val="false"/>
          <w:color w:val="000000"/>
        </w:rPr>
        <w:t>судов для перевозки сухих грузов навалом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Типовые миделевые сечения для морских самоходных однопалубных</w:t>
      </w:r>
      <w:r>
        <w:br/>
      </w:r>
      <w:r>
        <w:rPr>
          <w:rFonts w:ascii="Times New Roman"/>
          <w:b/>
          <w:i w:val="false"/>
          <w:color w:val="000000"/>
        </w:rPr>
        <w:t>судов для перевозки рудных грузов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Типовые миделевые сечения для морских самоходных однопалубных</w:t>
      </w:r>
      <w:r>
        <w:br/>
      </w:r>
      <w:r>
        <w:rPr>
          <w:rFonts w:ascii="Times New Roman"/>
          <w:b/>
          <w:i w:val="false"/>
          <w:color w:val="000000"/>
        </w:rPr>
        <w:t>судов для перевозки рудных грузов или нефтяных грузов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Типовые миделевые сечения для морских самоходных судов</w:t>
      </w:r>
      <w:r>
        <w:br/>
      </w:r>
      <w:r>
        <w:rPr>
          <w:rFonts w:ascii="Times New Roman"/>
          <w:b/>
          <w:i w:val="false"/>
          <w:color w:val="000000"/>
        </w:rPr>
        <w:t>для перевозки нефтяных грузов наливом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Типовые миделевые сечения для морских самоходных судов</w:t>
      </w:r>
      <w:r>
        <w:br/>
      </w:r>
      <w:r>
        <w:rPr>
          <w:rFonts w:ascii="Times New Roman"/>
          <w:b/>
          <w:i w:val="false"/>
          <w:color w:val="000000"/>
        </w:rPr>
        <w:t>для перевозки химических грузов наливом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Схеме обозначений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3434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килевая балка; 2 — трюмный флор; </w:t>
      </w:r>
      <w:r>
        <w:rPr>
          <w:rFonts w:ascii="Times New Roman"/>
          <w:b w:val="false"/>
          <w:i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бимсы;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 — рамная стойка комингса; </w:t>
      </w:r>
      <w:r>
        <w:rPr>
          <w:rFonts w:ascii="Times New Roman"/>
          <w:b w:val="false"/>
          <w:i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диафрагма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Подкрепление под неподвижную опорную колонну верхнего строения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337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переборки крестовины; </w:t>
      </w:r>
      <w:r>
        <w:rPr>
          <w:rFonts w:ascii="Times New Roman"/>
          <w:b w:val="false"/>
          <w:i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— неподвижная опорная колонна;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 — барабан; </w:t>
      </w:r>
      <w:r>
        <w:rPr>
          <w:rFonts w:ascii="Times New Roman"/>
          <w:b w:val="false"/>
          <w:i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верхняя палуба; </w:t>
      </w:r>
      <w:r>
        <w:rPr>
          <w:rFonts w:ascii="Times New Roman"/>
          <w:b w:val="false"/>
          <w:i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днище;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— переборки опорного контура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Замена вертикального киля двумя днищевыми стрингерами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ахтерпик; </w:t>
      </w:r>
      <w:r>
        <w:rPr>
          <w:rFonts w:ascii="Times New Roman"/>
          <w:b w:val="false"/>
          <w:i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килевая балка; </w:t>
      </w:r>
      <w:r>
        <w:rPr>
          <w:rFonts w:ascii="Times New Roman"/>
          <w:b w:val="false"/>
          <w:i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форпик; </w:t>
      </w:r>
      <w:r>
        <w:rPr>
          <w:rFonts w:ascii="Times New Roman"/>
          <w:b w:val="false"/>
          <w:i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грунтовой трюм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Изгибающие моменты на тихой воде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147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– шарниры; </w:t>
      </w:r>
      <w:r>
        <w:rPr>
          <w:rFonts w:ascii="Times New Roman"/>
          <w:b w:val="false"/>
          <w:i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грунтовой трюм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Горизонтальная статическая сила в гидропрессе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Конструкция комингса с верхним участком бортового отсека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273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Размеры утолщенного листа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утолщенный лист; </w:t>
      </w:r>
      <w:r>
        <w:rPr>
          <w:rFonts w:ascii="Times New Roman"/>
          <w:b w:val="false"/>
          <w:i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барабан.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Примечание. </w:t>
      </w:r>
      <w:r>
        <w:rPr>
          <w:rFonts w:ascii="Times New Roman"/>
          <w:b w:val="false"/>
          <w:i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&gt;</w:t>
      </w:r>
      <w:r>
        <w:rPr>
          <w:rFonts w:ascii="Times New Roman"/>
          <w:b w:val="false"/>
          <w:i w:val="false"/>
          <w:color w:val="000000"/>
          <w:sz w:val="28"/>
        </w:rPr>
        <w:t xml:space="preserve"> 2</w:t>
      </w:r>
      <w:r>
        <w:rPr>
          <w:rFonts w:ascii="Times New Roman"/>
          <w:b w:val="false"/>
          <w:i/>
          <w:color w:val="000000"/>
          <w:sz w:val="28"/>
        </w:rPr>
        <w:t>D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Величина h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Интенсивность волнения, баллы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Водоизмещение судна, 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Интенсивность волнения, баллы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2000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ледовых усилений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Рыболовное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Район 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А в пределах причального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число швартовок за рейс с судном, водоизмещение которого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принято расчетным в формулах (263) и (264) настоящих Правил.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Примечание. Для районов В и С судов специального назначения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принимается не менее 1,1 и не более 1,4.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m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слипа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Рыболовное судно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специального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Продольные подпалубные балки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Бимсы и рамные бимсы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Значения коэффициентов </w:t>
      </w:r>
      <w:r>
        <w:rPr>
          <w:rFonts w:ascii="Times New Roman"/>
          <w:b w:val="false"/>
          <w:i/>
          <w:color w:val="000000"/>
          <w:sz w:val="28"/>
        </w:rPr>
        <w:t>m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слипа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по длине слипа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Рыболовное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специального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s, мм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s, мм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Нижнее скругление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кормового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подзора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часть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Верхнее скругление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районе трения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остальной палубе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коэффициентов k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>, k</w:t>
      </w:r>
      <w:r>
        <w:rPr>
          <w:rFonts w:ascii="Times New Roman"/>
          <w:b/>
          <w:i w:val="false"/>
          <w:color w:val="000000"/>
          <w:vertAlign w:val="subscript"/>
        </w:rPr>
        <w:t>2</w:t>
      </w:r>
      <w:r>
        <w:rPr>
          <w:rFonts w:ascii="Times New Roman"/>
          <w:b/>
          <w:i w:val="false"/>
          <w:color w:val="000000"/>
        </w:rPr>
        <w:t>, k</w:t>
      </w:r>
      <w:r>
        <w:rPr>
          <w:rFonts w:ascii="Times New Roman"/>
          <w:b/>
          <w:i w:val="false"/>
          <w:color w:val="000000"/>
          <w:vertAlign w:val="subscript"/>
        </w:rPr>
        <w:t>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циент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разносящих стрингеров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разносящий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стрингер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Два и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разносящих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стрингеров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 + 0,038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0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1,27 + 0,039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0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+ 6,8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+ 7,0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- 8,0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969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— отношение моментов сопротивления разносящего стрингера 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шпангоута;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 — расстояние между нижней опорой шпангоута и касательной к обводу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шпангоута у верхней опоры, измеренное по нормали к касательной,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(приложение 109 настоящих Правил);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наибольшая стрелка погиби шпангоута в соответствии с приложением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Расстояние между нижней опорой шпангоута и касательной к обводу</w:t>
      </w:r>
      <w:r>
        <w:br/>
      </w:r>
      <w:r>
        <w:rPr>
          <w:rFonts w:ascii="Times New Roman"/>
          <w:b/>
          <w:i w:val="false"/>
          <w:color w:val="000000"/>
        </w:rPr>
        <w:t>шпангоута у верхней опоры, наибольшая стрелка погиби шпангоута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2004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Условный напор 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Ярус рубок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кПа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Первый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и выше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Угол наклона летней грузовой ватерлинии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086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— угол наклона летней грузовой ватерлинии в рассматриваемом сечении, град.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Угол наклона шпангоута на уровне летней грузовой ватерлинии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603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39700" cy="2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— угол наклона шпангоута на уровне летней грузовой ватерлинии в рассматриваемом сечении, град.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Угол наклона летней грузовой ватерлинии на носовом</w:t>
      </w:r>
      <w:r>
        <w:br/>
      </w:r>
      <w:r>
        <w:rPr>
          <w:rFonts w:ascii="Times New Roman"/>
          <w:b/>
          <w:i w:val="false"/>
          <w:color w:val="000000"/>
        </w:rPr>
        <w:t>перпендикуляре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275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угол наклона летней грузовой ватерлинии на носовом перпендикуляре, град;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наружная обшивка; </w:t>
      </w:r>
      <w:r>
        <w:rPr>
          <w:rFonts w:ascii="Times New Roman"/>
          <w:b w:val="false"/>
          <w:i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форштевень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Угол наклона форштевня на уровне летней грузовой ватерлинии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576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651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— угол наклона форштевня на уровне летней грузовой ватерлинии, град.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параметров формы корпуса судов ледового плавания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 формы корпуса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Ice1, Ice2,Iсе3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не более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не более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o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расстоянии 0,05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носового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перпендикуляра, не менее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мидель-шпангоуте, не менее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Углы наклона шпангоутов для ледоколов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Сечение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перпендикуляра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0,4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0,8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Допустимый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диапазон изменения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угла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град.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o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o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o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Приблизительно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соответствовать углам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районе 0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Зазор между концами лопастей и обшивкой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Зазор, мм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 ледокола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ЛЛ6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Протяженность районов ледовых усилений судов ледового плавания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Iсе3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Iсе2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 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&gt; 20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477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l,10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Протяженность районов ледовых усилений ледоколов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 ледоколов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ЛЛ6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 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&gt; 20 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11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350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l,9 + l,6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3,5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1,72 +l,6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3,0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l,6+l,6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0,4+l,6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l,6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Районы ледовых усилений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усилений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по высоте борта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по длине судна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Icebreaker9, 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Icebreaker8, 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Icebreaker7, 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Icebreaker6, 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Районы ледовых усилений судов ледового плавания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 — расстояние от точки пересечения ледовой ГВЛ с форштевнем до сечения,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котором ледовая ГВЛ имеет наибольшую ширину, но не более 0,4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Примечания: 1. Для судов с ледовыми усилениями категории </w:t>
      </w:r>
      <w:r>
        <w:rPr>
          <w:rFonts w:ascii="Times New Roman"/>
          <w:b/>
          <w:i w:val="false"/>
          <w:color w:val="000000"/>
          <w:sz w:val="28"/>
        </w:rPr>
        <w:t>Ice1</w:t>
      </w:r>
      <w:r>
        <w:rPr>
          <w:rFonts w:ascii="Times New Roman"/>
          <w:b w:val="false"/>
          <w:i w:val="false"/>
          <w:color w:val="000000"/>
          <w:sz w:val="28"/>
        </w:rPr>
        <w:t xml:space="preserve"> нижняя граница района А расположена на расстоянии </w:t>
      </w:r>
      <w:r>
        <w:rPr>
          <w:rFonts w:ascii="Times New Roman"/>
          <w:b w:val="false"/>
          <w:i/>
          <w:color w:val="000000"/>
          <w:sz w:val="28"/>
        </w:rPr>
        <w:t>h</w:t>
      </w:r>
      <w:r>
        <w:rPr>
          <w:rFonts w:ascii="Times New Roman"/>
          <w:b w:val="false"/>
          <w:i w:val="false"/>
          <w:color w:val="000000"/>
          <w:vertAlign w:val="sub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ватерлинии судна в балласте.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Точка В не должна располагаться далее кормовой границы района А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Районы ледовых усилений судов ледоколов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Закрепление нижних концов промежуточных шпангоутов ледколов</w:t>
      </w:r>
      <w:r>
        <w:br/>
      </w:r>
      <w:r>
        <w:rPr>
          <w:rFonts w:ascii="Times New Roman"/>
          <w:b/>
          <w:i w:val="false"/>
          <w:color w:val="000000"/>
        </w:rPr>
        <w:t>и судов с ледовыми услениями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2131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облегченная скуловая бракета; </w:t>
      </w:r>
      <w:r>
        <w:rPr>
          <w:rFonts w:ascii="Times New Roman"/>
          <w:b w:val="false"/>
          <w:i/>
          <w:color w:val="000000"/>
          <w:sz w:val="28"/>
        </w:rPr>
        <w:t>б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система ребер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Допустимый способ крепления концов промежуточных шпангоутов на</w:t>
      </w:r>
      <w:r>
        <w:br/>
      </w:r>
      <w:r>
        <w:rPr>
          <w:rFonts w:ascii="Times New Roman"/>
          <w:b/>
          <w:i w:val="false"/>
          <w:color w:val="000000"/>
        </w:rPr>
        <w:t>судах с ледовыми усилениями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720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Допустимый способ крепления концов промежуточных шпангоутов на судах с ледовыми усилениями категорий </w:t>
      </w:r>
      <w:r>
        <w:rPr>
          <w:rFonts w:ascii="Times New Roman"/>
          <w:b/>
          <w:i w:val="false"/>
          <w:color w:val="000000"/>
          <w:sz w:val="28"/>
        </w:rPr>
        <w:t>Ice1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/>
          <w:i w:val="false"/>
          <w:color w:val="000000"/>
          <w:sz w:val="28"/>
        </w:rPr>
        <w:t>Ice2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/>
          <w:i w:val="false"/>
          <w:color w:val="000000"/>
          <w:sz w:val="28"/>
        </w:rPr>
        <w:t>Ice3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системе набора с рамными шпангоутами: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— верхняя граница района I; </w:t>
      </w:r>
      <w:r>
        <w:rPr>
          <w:rFonts w:ascii="Times New Roman"/>
          <w:b w:val="false"/>
          <w:i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нижняя граница района I;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 — несущий стрингер; </w:t>
      </w:r>
      <w:r>
        <w:rPr>
          <w:rFonts w:ascii="Times New Roman"/>
          <w:b w:val="false"/>
          <w:i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продольная интеркостельная связь; </w:t>
      </w:r>
      <w:r>
        <w:rPr>
          <w:rFonts w:ascii="Times New Roman"/>
          <w:b w:val="false"/>
          <w:i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основные шпангоуты; </w:t>
      </w:r>
      <w:r>
        <w:rPr>
          <w:rFonts w:ascii="Times New Roman"/>
          <w:b w:val="false"/>
          <w:i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промежуточные шпангоуты; </w:t>
      </w:r>
      <w:r>
        <w:rPr>
          <w:rFonts w:ascii="Times New Roman"/>
          <w:b w:val="false"/>
          <w:i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рамные шпангоуты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опорного сечения на эскизах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узла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шпангоута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Эскиз конструкции и положение опорного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Защемленное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0767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Закрепление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соединением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ее набором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Защемленное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56100" cy="153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Закрепление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соединением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ее набором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опертое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625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Закрепление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интеркостель-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связи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57600" cy="163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Узлы пересечения листовых конструкций с основным набором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Эскиз конструкции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368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63800" cy="120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Icebreaker6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Форпик, ахтерпик,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продольная система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набора в районах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I, 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Районы I и 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(исключая форпик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ахтерпик), АIII, 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II, СIII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Ice3,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районы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Конструкция штевней для судов при длине менее 150 м и острых</w:t>
      </w:r>
      <w:r>
        <w:br/>
      </w:r>
      <w:r>
        <w:rPr>
          <w:rFonts w:ascii="Times New Roman"/>
          <w:b/>
          <w:i w:val="false"/>
          <w:color w:val="000000"/>
        </w:rPr>
        <w:t>носовых обводах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5052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Поворотный набор или наклонная листовая конструкция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2131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поворотный набор; </w:t>
      </w:r>
      <w:r>
        <w:rPr>
          <w:rFonts w:ascii="Times New Roman"/>
          <w:b w:val="false"/>
          <w:i/>
          <w:color w:val="000000"/>
          <w:sz w:val="28"/>
        </w:rPr>
        <w:t xml:space="preserve">b </w:t>
      </w:r>
      <w:r>
        <w:rPr>
          <w:rFonts w:ascii="Times New Roman"/>
          <w:b w:val="false"/>
          <w:i w:val="false"/>
          <w:color w:val="000000"/>
          <w:sz w:val="28"/>
        </w:rPr>
        <w:t xml:space="preserve">— наклонная листовая конструкция;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— наружная обшивка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в зависимости от категории ледовых усилений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а</w:t>
      </w:r>
      <w:r>
        <w:rPr>
          <w:rFonts w:ascii="Times New Roman"/>
          <w:b/>
          <w:i w:val="false"/>
          <w:color w:val="000000"/>
          <w:vertAlign w:val="subscript"/>
        </w:rPr>
        <w:t>kl</w:t>
      </w:r>
      <w:r>
        <w:rPr>
          <w:rFonts w:ascii="Times New Roman"/>
          <w:b/>
          <w:i w:val="false"/>
          <w:color w:val="000000"/>
        </w:rPr>
        <w:t xml:space="preserve"> в зависимости от категории ледовых усилений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усилений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по длине судна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носовой и промежуточный (А и 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(В)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кормовой (С)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по высоте борта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в зависимости от категории ледовых усилений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С</w:t>
      </w:r>
      <w:r>
        <w:rPr>
          <w:rFonts w:ascii="Times New Roman"/>
          <w:b/>
          <w:i w:val="false"/>
          <w:color w:val="000000"/>
          <w:vertAlign w:val="subscript"/>
        </w:rPr>
        <w:t>4</w:t>
      </w:r>
      <w:r>
        <w:rPr>
          <w:rFonts w:ascii="Times New Roman"/>
          <w:b/>
          <w:i w:val="false"/>
          <w:color w:val="000000"/>
        </w:rPr>
        <w:t xml:space="preserve"> в зависимости от минимального угла наклона борт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наклона борта в средней части судна, град.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N</w:t>
      </w:r>
      <w:r>
        <w:rPr>
          <w:rFonts w:ascii="Times New Roman"/>
          <w:b/>
          <w:i w:val="false"/>
          <w:color w:val="000000"/>
          <w:vertAlign w:val="subscript"/>
        </w:rPr>
        <w:t>0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ледового усиления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МВт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а</w:t>
      </w:r>
      <w:r>
        <w:rPr>
          <w:rFonts w:ascii="Times New Roman"/>
          <w:b/>
          <w:i w:val="false"/>
          <w:color w:val="000000"/>
          <w:vertAlign w:val="subscript"/>
        </w:rPr>
        <w:t>к</w:t>
      </w:r>
      <w:r>
        <w:rPr>
          <w:rFonts w:ascii="Times New Roman"/>
          <w:b/>
          <w:i w:val="false"/>
          <w:color w:val="000000"/>
        </w:rPr>
        <w:t xml:space="preserve"> в зависимости от района по длине и категории</w:t>
      </w:r>
      <w:r>
        <w:br/>
      </w:r>
      <w:r>
        <w:rPr>
          <w:rFonts w:ascii="Times New Roman"/>
          <w:b/>
          <w:i w:val="false"/>
          <w:color w:val="000000"/>
        </w:rPr>
        <w:t>ледокола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ледового усиления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а</w:t>
      </w:r>
      <w:r>
        <w:rPr>
          <w:rFonts w:ascii="Times New Roman"/>
          <w:b/>
          <w:i w:val="false"/>
          <w:color w:val="000000"/>
          <w:vertAlign w:val="subscript"/>
        </w:rPr>
        <w:t>mn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циент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по длине судна и высоте борта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АII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АIII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AIV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ВII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ВIII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BIV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СII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СIII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CIV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mn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Среднегодовое уменьшение толщины наружной обшивки вследствие</w:t>
      </w:r>
      <w:r>
        <w:br/>
      </w:r>
      <w:r>
        <w:rPr>
          <w:rFonts w:ascii="Times New Roman"/>
          <w:b/>
          <w:i w:val="false"/>
          <w:color w:val="000000"/>
        </w:rPr>
        <w:t>коррозионного износа и истирания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мм/год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по длине судна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носовой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промежуточный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 и A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средний и кормовой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и С)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пункту 172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Участки свободного и присоединенного поясков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450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22800" cy="58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Расчетная длина пролета шпангоута для монотонной системы набора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закрепления юнцов промежуточного шпангоута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Оба конца имеют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опорные сечения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конец имеет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опорное сечение,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другой свободен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(закреплен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интеркостельной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Оба конца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(закреплены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интеркостельной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Полусумма расстояний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опорными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сечениями двух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смежных шпангоутов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между опорными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сечениями основного шпангоута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Расчетная длина пролета шпангоута для рамной системы набора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рассматриваемого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шпангоута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j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несущими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стрингерами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между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несущими стрингерами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верхней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(нижней) опорной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конструкцией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ближайшим к 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несущим стрингером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Полусумма расстояний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опорных сечений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опорной конструкции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ближайшего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несущего стрингера 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смежных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шпангоутов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j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+ 2,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где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j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— число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защемленных опорных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сечений на опорной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 у двух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смежных шпангоутов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С</w:t>
      </w:r>
      <w:r>
        <w:rPr>
          <w:rFonts w:ascii="Times New Roman"/>
          <w:b/>
          <w:i w:val="false"/>
          <w:color w:val="000000"/>
          <w:vertAlign w:val="subscript"/>
        </w:rPr>
        <w:t>1i</w:t>
      </w:r>
      <w:r>
        <w:rPr>
          <w:rFonts w:ascii="Times New Roman"/>
          <w:b/>
          <w:i w:val="false"/>
          <w:color w:val="000000"/>
        </w:rPr>
        <w:t>, С</w:t>
      </w:r>
      <w:r>
        <w:rPr>
          <w:rFonts w:ascii="Times New Roman"/>
          <w:b/>
          <w:i w:val="false"/>
          <w:color w:val="000000"/>
          <w:vertAlign w:val="subscript"/>
        </w:rPr>
        <w:t>2i</w:t>
      </w:r>
      <w:r>
        <w:rPr>
          <w:rFonts w:ascii="Times New Roman"/>
          <w:b/>
          <w:i w:val="false"/>
          <w:color w:val="000000"/>
        </w:rPr>
        <w:t>, С</w:t>
      </w:r>
      <w:r>
        <w:rPr>
          <w:rFonts w:ascii="Times New Roman"/>
          <w:b/>
          <w:i w:val="false"/>
          <w:color w:val="000000"/>
          <w:vertAlign w:val="subscript"/>
        </w:rPr>
        <w:t>3i</w:t>
      </w:r>
      <w:r>
        <w:rPr>
          <w:rFonts w:ascii="Times New Roman"/>
          <w:b/>
          <w:i w:val="false"/>
          <w:color w:val="000000"/>
        </w:rPr>
        <w:t>, С</w:t>
      </w:r>
      <w:r>
        <w:rPr>
          <w:rFonts w:ascii="Times New Roman"/>
          <w:b/>
          <w:i w:val="false"/>
          <w:color w:val="000000"/>
          <w:vertAlign w:val="subscript"/>
        </w:rPr>
        <w:t>4i</w:t>
      </w:r>
      <w:r>
        <w:rPr>
          <w:rFonts w:ascii="Times New Roman"/>
          <w:b/>
          <w:i w:val="false"/>
          <w:color w:val="000000"/>
        </w:rPr>
        <w:t>, С</w:t>
      </w:r>
      <w:r>
        <w:rPr>
          <w:rFonts w:ascii="Times New Roman"/>
          <w:b/>
          <w:i w:val="false"/>
          <w:color w:val="000000"/>
          <w:vertAlign w:val="subscript"/>
        </w:rPr>
        <w:t>5i</w:t>
      </w:r>
      <w:r>
        <w:rPr>
          <w:rFonts w:ascii="Times New Roman"/>
          <w:b/>
          <w:i w:val="false"/>
          <w:color w:val="000000"/>
        </w:rPr>
        <w:t>, С</w:t>
      </w:r>
      <w:r>
        <w:rPr>
          <w:rFonts w:ascii="Times New Roman"/>
          <w:b/>
          <w:i w:val="false"/>
          <w:color w:val="000000"/>
          <w:vertAlign w:val="subscript"/>
        </w:rPr>
        <w:t>6i</w:t>
      </w:r>
      <w:r>
        <w:rPr>
          <w:rFonts w:ascii="Times New Roman"/>
          <w:b/>
          <w:i w:val="false"/>
          <w:color w:val="000000"/>
        </w:rPr>
        <w:t>,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6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-0,785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-0,202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k</w:t>
      </w:r>
      <w:r>
        <w:rPr>
          <w:rFonts w:ascii="Times New Roman"/>
          <w:b/>
          <w:i w:val="false"/>
          <w:color w:val="000000"/>
          <w:vertAlign w:val="subscript"/>
        </w:rPr>
        <w:t>m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m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C</w:t>
      </w:r>
      <w:r>
        <w:rPr>
          <w:rFonts w:ascii="Times New Roman"/>
          <w:b/>
          <w:i w:val="false"/>
          <w:color w:val="000000"/>
          <w:vertAlign w:val="subscript"/>
        </w:rPr>
        <w:t>m1</w:t>
      </w:r>
      <w:r>
        <w:rPr>
          <w:rFonts w:ascii="Times New Roman"/>
          <w:b/>
          <w:i w:val="false"/>
          <w:color w:val="000000"/>
        </w:rPr>
        <w:t>, C</w:t>
      </w:r>
      <w:r>
        <w:rPr>
          <w:rFonts w:ascii="Times New Roman"/>
          <w:b/>
          <w:i w:val="false"/>
          <w:color w:val="000000"/>
          <w:vertAlign w:val="subscript"/>
        </w:rPr>
        <w:t>m2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C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C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</w:t>
      </w:r>
      <w:r>
        <w:rPr>
          <w:rFonts w:ascii="Times New Roman"/>
          <w:b/>
          <w:i w:val="false"/>
          <w:color w:val="000000"/>
          <w:vertAlign w:val="subscript"/>
        </w:rPr>
        <w:t>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Ice1, Ice2, Ice3, Arc4,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Величина Н</w:t>
      </w:r>
      <w:r>
        <w:rPr>
          <w:rFonts w:ascii="Times New Roman"/>
          <w:b/>
          <w:i w:val="false"/>
          <w:color w:val="000000"/>
          <w:vertAlign w:val="subscript"/>
        </w:rPr>
        <w:t>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Величина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усилений судов ледового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усилений ледоколов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reaк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eг6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reak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er7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reak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er8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er 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верхней границы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ледового пояса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верхней границы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ледовых усилений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форштевня,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утолщения листов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форштевня выше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усиления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Коэффициент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формулы (346)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вертикального листа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ДП,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подкрепляющего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форштевень,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Продольная переборка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ДП форпика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ледового усиления k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ледового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усиления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ледовых усилений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Ice1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Ice2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Ice3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Аrс4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Аrс5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Iceb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reak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er6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Iceb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reak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er7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Icеb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rcak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er8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Iceb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reak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er9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Старнпост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Рудерпост и подошва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ахтерштевня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h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>, h</w:t>
      </w:r>
      <w:r>
        <w:rPr>
          <w:rFonts w:ascii="Times New Roman"/>
          <w:b/>
          <w:i w:val="false"/>
          <w:color w:val="000000"/>
          <w:vertAlign w:val="subscript"/>
        </w:rPr>
        <w:t>3</w:t>
      </w:r>
      <w:r>
        <w:rPr>
          <w:rFonts w:ascii="Times New Roman"/>
          <w:b/>
          <w:i w:val="false"/>
          <w:color w:val="000000"/>
        </w:rPr>
        <w:t>, L</w:t>
      </w:r>
      <w:r>
        <w:rPr>
          <w:rFonts w:ascii="Times New Roman"/>
          <w:b/>
          <w:i w:val="false"/>
          <w:color w:val="000000"/>
          <w:vertAlign w:val="subscript"/>
        </w:rPr>
        <w:t>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Параметр,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Ice2, Ice3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Аrс4, Аrс5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коэффициента C</w:t>
      </w:r>
      <w:r>
        <w:rPr>
          <w:rFonts w:ascii="Times New Roman"/>
          <w:b/>
          <w:i w:val="false"/>
          <w:color w:val="000000"/>
          <w:vertAlign w:val="subscript"/>
        </w:rPr>
        <w:t>N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 буксира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коэффициента a</w:t>
      </w:r>
      <w:r>
        <w:rPr>
          <w:rFonts w:ascii="Times New Roman"/>
          <w:b/>
          <w:i w:val="false"/>
          <w:color w:val="000000"/>
          <w:vertAlign w:val="subscript"/>
        </w:rPr>
        <w:t>k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 буксира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Значение коэффициента k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ледовых усилений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Аrс5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Форштевень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Ахтерштевень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Особенности деления элементов конструкций на группы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корпуса дока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связей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средней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(параграф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главы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Утолщенные листы настила топ-палубы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районе вырезов; обшивка днища башен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понтонных доков и листовые элементы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усиления конструкций понтонов понтонных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доков в сечениях между понтонами 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прилегающих районах; листовые элементы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конструкций секционных доков в районах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соединения секций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Настил стапель-палубы и днищевая обшивка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понтона (понтонов); балки поперечного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продольного набора стапель-палубы и днища;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листовые конструкции главных поперечных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связей (проницаемых и непроницаемых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переборок) понтона (понтонов); нижние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поясья стенок башен и примыкающие к ним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поясья бортовой обшивки, обшивки продольной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 понтонных доков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Поясья настила, балки набора топ-палубы,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 безопасности, стенок башен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бортовой обшивки понтонов; листы и балки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набора внутренних конструкций башен (за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исключением связей корпуса дока, указанных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пунктах 1 и 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Среднегодовое уменьшение толщины элементов конструкций.</w:t>
      </w:r>
      <w:r>
        <w:br/>
      </w:r>
      <w:r>
        <w:rPr>
          <w:rFonts w:ascii="Times New Roman"/>
          <w:b/>
          <w:i w:val="false"/>
          <w:color w:val="000000"/>
        </w:rPr>
        <w:t>Нормативная скорость коррозионного изнашивания для элементов</w:t>
      </w:r>
      <w:r>
        <w:br/>
      </w:r>
      <w:r>
        <w:rPr>
          <w:rFonts w:ascii="Times New Roman"/>
          <w:b/>
          <w:i w:val="false"/>
          <w:color w:val="000000"/>
        </w:rPr>
        <w:t>набора балластных отсеков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Настил топ-палубы и обшивка стенок башен выше уровня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предельной глубины погружения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Настил палубы безопасности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Днище башен понтонных доков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внутренних и внешних стенок башен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стапель-палубы до уровня предельной глубины погружения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Настил стапель-палубы: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средней части дока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оконечностях дока на длине 0,1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сп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бортов и внешних поперечных стенок понтона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(понтонов):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верхний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1,0 м) и нижний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0,5 м) поясья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остальные поясья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днища понтона (понтонов)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Внутренние переборки балластных отсеков: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нижний пояс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0,5 м)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остальные поясья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0,09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Балки набора, элементы доковых ферм в балластных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Листы и балки набора внутренних конструкций башен выше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 безопасности, набор топ-палубы и стенок башен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районах отсеков, обогреваемых в зимнее время острым паром,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должно быть увеличено на 10 %.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2Для участков днищевой обшивки в районе расположения приемно-отливных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патрубков балластной системы значение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должно быть увеличено на 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Толщина основных связей в зависимости от принятой шпации 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min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Обшивка наружных конструкций дока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(кроме стапель палубы), элементы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конструкций в балластных отсеках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цистернах, включая балки набора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Настил стапель-палубы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Настил топ-палубы; листовые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балочные элементы конструкций выше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 безопасности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7,5+10(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0,6)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 + 6,5(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0,6)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9,0+13(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0,6)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 + 6(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0,6)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 + 8(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0,6)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&lt; 0,6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a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0,75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&gt; 0,75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&lt; 0,6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0,75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&gt; 0,75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0,6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&lt; 0,6 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полноты эпюры доковой массы в зависимости от типа</w:t>
      </w:r>
      <w:r>
        <w:br/>
      </w:r>
      <w:r>
        <w:rPr>
          <w:rFonts w:ascii="Times New Roman"/>
          <w:b/>
          <w:i w:val="false"/>
          <w:color w:val="000000"/>
        </w:rPr>
        <w:t>расчетного судна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судна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Ледокол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со средним расположением машинного отделения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с кормовым или промежуточным расположением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машинного отделения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 — 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Расстояние между главными поперечными с</w:t>
      </w:r>
      <w:r>
        <w:rPr>
          <w:rFonts w:ascii="Times New Roman"/>
          <w:b/>
          <w:i w:val="false"/>
          <w:color w:val="000000"/>
          <w:vertAlign w:val="subscript"/>
        </w:rPr>
        <w:t>х</w:t>
      </w:r>
      <w:r>
        <w:rPr>
          <w:rFonts w:ascii="Times New Roman"/>
          <w:b/>
          <w:i w:val="false"/>
          <w:color w:val="000000"/>
        </w:rPr>
        <w:t xml:space="preserve"> и продольными с</w:t>
      </w:r>
      <w:r>
        <w:rPr>
          <w:rFonts w:ascii="Times New Roman"/>
          <w:b/>
          <w:i w:val="false"/>
          <w:color w:val="000000"/>
          <w:vertAlign w:val="subscript"/>
        </w:rPr>
        <w:t>у</w:t>
      </w:r>
      <w:r>
        <w:br/>
      </w:r>
      <w:r>
        <w:rPr>
          <w:rFonts w:ascii="Times New Roman"/>
          <w:b/>
          <w:i w:val="false"/>
          <w:color w:val="000000"/>
        </w:rPr>
        <w:t>связями понтона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863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Коэффициенты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/>
          <w:i w:val="false"/>
          <w:color w:val="000000"/>
          <w:sz w:val="28"/>
        </w:rPr>
        <w:t xml:space="preserve">, определяемые по графикам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 в зависимости от параметров </w:t>
      </w:r>
      <w:r>
        <w:rPr>
          <w:rFonts w:ascii="Times New Roman"/>
          <w:b w:val="false"/>
          <w:i/>
          <w:color w:val="000000"/>
          <w:sz w:val="28"/>
        </w:rPr>
        <w:t>L/L</w:t>
      </w:r>
      <w:r>
        <w:rPr>
          <w:rFonts w:ascii="Times New Roman"/>
          <w:b w:val="false"/>
          <w:i w:val="false"/>
          <w:color w:val="000000"/>
          <w:vertAlign w:val="subscript"/>
        </w:rPr>
        <w:t>сп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n = L</w:t>
      </w:r>
      <w:r>
        <w:rPr>
          <w:rFonts w:ascii="Times New Roman"/>
          <w:b w:val="false"/>
          <w:i w:val="false"/>
          <w:color w:val="000000"/>
          <w:vertAlign w:val="subscript"/>
        </w:rPr>
        <w:t>сп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 w:val="false"/>
          <w:i/>
          <w:color w:val="000000"/>
          <w:sz w:val="28"/>
        </w:rPr>
        <w:t>B — b</w:t>
      </w:r>
      <w:r>
        <w:rPr>
          <w:rFonts w:ascii="Times New Roman"/>
          <w:b w:val="false"/>
          <w:i w:val="false"/>
          <w:color w:val="000000"/>
          <w:vertAlign w:val="subscript"/>
        </w:rPr>
        <w:t>cп</w:t>
      </w:r>
      <w:r>
        <w:rPr>
          <w:rFonts w:ascii="Times New Roman"/>
          <w:b/>
          <w:i w:val="false"/>
          <w:color w:val="000000"/>
          <w:sz w:val="28"/>
        </w:rPr>
        <w:t xml:space="preserve">) 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651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5941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Коэффициенты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/>
          <w:i w:val="false"/>
          <w:color w:val="000000"/>
          <w:sz w:val="28"/>
        </w:rPr>
        <w:t xml:space="preserve">, определяемые по графикам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 в зависимости от параметров</w:t>
      </w:r>
      <w:r>
        <w:rPr>
          <w:rFonts w:ascii="Times New Roman"/>
          <w:b w:val="false"/>
          <w:i/>
          <w:color w:val="000000"/>
          <w:sz w:val="28"/>
        </w:rPr>
        <w:t xml:space="preserve"> L/L</w:t>
      </w:r>
      <w:r>
        <w:rPr>
          <w:rFonts w:ascii="Times New Roman"/>
          <w:b w:val="false"/>
          <w:i w:val="false"/>
          <w:color w:val="000000"/>
          <w:vertAlign w:val="subscript"/>
        </w:rPr>
        <w:t>сп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n = L</w:t>
      </w:r>
      <w:r>
        <w:rPr>
          <w:rFonts w:ascii="Times New Roman"/>
          <w:b w:val="false"/>
          <w:i w:val="false"/>
          <w:color w:val="000000"/>
          <w:vertAlign w:val="subscript"/>
        </w:rPr>
        <w:t>сп</w:t>
      </w:r>
      <w:r>
        <w:rPr>
          <w:rFonts w:ascii="Times New Roman"/>
          <w:b w:val="false"/>
          <w:i/>
          <w:color w:val="000000"/>
          <w:sz w:val="28"/>
        </w:rPr>
        <w:t>(B — b</w:t>
      </w:r>
      <w:r>
        <w:rPr>
          <w:rFonts w:ascii="Times New Roman"/>
          <w:b w:val="false"/>
          <w:i w:val="false"/>
          <w:color w:val="000000"/>
          <w:vertAlign w:val="subscript"/>
        </w:rPr>
        <w:t>cп</w:t>
      </w:r>
      <w:r>
        <w:rPr>
          <w:rFonts w:ascii="Times New Roman"/>
          <w:b w:val="false"/>
          <w:i/>
          <w:color w:val="000000"/>
          <w:sz w:val="28"/>
        </w:rPr>
        <w:t>)</w:t>
      </w:r>
      <w:r>
        <w:rPr>
          <w:rFonts w:ascii="Times New Roman"/>
          <w:b/>
          <w:i w:val="false"/>
          <w:color w:val="000000"/>
          <w:sz w:val="28"/>
        </w:rPr>
        <w:t xml:space="preserve"> 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651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92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Допустимая балльность волнения при перегоне и высотой волны</w:t>
      </w:r>
      <w:r>
        <w:br/>
      </w:r>
      <w:r>
        <w:rPr>
          <w:rFonts w:ascii="Times New Roman"/>
          <w:b/>
          <w:i w:val="false"/>
          <w:color w:val="000000"/>
        </w:rPr>
        <w:t>3-процентной обеспеченности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Допустимая балльность волнения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3%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— 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— 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 — 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 — 11,0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Число штырей руля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Ледовые усиления судов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штырей пера руля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Icebreaker 9 и Icebreaker 8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Icebreaker 7, Icebreaker 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Arc 6 и Arc 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Arc 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Удельное давление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 трущейся пары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Удельное давление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МПа,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смазке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Нержавеющая сталь или бронза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бакауту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Нержавеющая сталь или бронза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текстолиту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 по синтетическим материалам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Нержавеющая сталь по бронзе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наоборот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по баббиту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особому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согласованию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Расчетное значение нагрузки Q</w:t>
      </w:r>
      <w:r>
        <w:rPr>
          <w:rFonts w:ascii="Times New Roman"/>
          <w:b/>
          <w:i w:val="false"/>
          <w:color w:val="000000"/>
          <w:vertAlign w:val="subscript"/>
        </w:rPr>
        <w:t>2</w:t>
      </w:r>
      <w:r>
        <w:rPr>
          <w:rFonts w:ascii="Times New Roman"/>
          <w:b/>
          <w:i w:val="false"/>
          <w:color w:val="000000"/>
        </w:rPr>
        <w:t>, Q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 xml:space="preserve"> в зависимости от типа рулей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Тип рулей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Расчетное значение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нагрузки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Расчетное значение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нагрузки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I, II, VII и III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=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F— Q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 — VI и IX — XII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= 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Примечания 1. Величина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— часть площади полуподвесного руля,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расположенная ниже нижнего штыря (ниже сечения 4 в приложении 161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 Для поворотных насадок типа V расчетное значение отношение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б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/I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p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принимается равным нулю.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3. Нагрузка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F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принимается в соответствии с указаниями параграфа 1 —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рулей и параграфа 3 главы 57 настоящих Правил — для поворотных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насадок.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Типы рулевого устройства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Тип IV Тип ЦП Тип IN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 — центр тяжести площади полуподвесного руля А, расположенного ниже сечения 4;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центр тяжести общей площади руля;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центр тяжести части площади руля, находящейся в струе гребного винта. Расчетное значение размера </w:t>
      </w:r>
      <w:r>
        <w:rPr>
          <w:rFonts w:ascii="Times New Roman"/>
          <w:b w:val="false"/>
          <w:i/>
          <w:color w:val="000000"/>
          <w:sz w:val="28"/>
        </w:rPr>
        <w:t xml:space="preserve">е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рулей типов VII — XII принимается равным нулю; расчетное значение размера </w:t>
      </w:r>
      <w:r>
        <w:rPr>
          <w:rFonts w:ascii="Times New Roman"/>
          <w:b w:val="false"/>
          <w:i/>
          <w:color w:val="000000"/>
          <w:sz w:val="28"/>
        </w:rPr>
        <w:t xml:space="preserve">h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рулей типов III — XII принимается </w:t>
      </w:r>
      <w:r>
        <w:rPr>
          <w:rFonts w:ascii="Times New Roman"/>
          <w:b w:val="false"/>
          <w:i/>
          <w:color w:val="000000"/>
          <w:sz w:val="28"/>
        </w:rPr>
        <w:t xml:space="preserve">h </w:t>
      </w:r>
      <w:r>
        <w:rPr>
          <w:rFonts w:ascii="Times New Roman"/>
          <w:b w:val="false"/>
          <w:i w:val="false"/>
          <w:color w:val="000000"/>
          <w:sz w:val="28"/>
        </w:rPr>
        <w:t xml:space="preserve">=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— </w:t>
      </w:r>
      <w:r>
        <w:rPr>
          <w:rFonts w:ascii="Times New Roman"/>
          <w:b w:val="false"/>
          <w:i/>
          <w:color w:val="000000"/>
          <w:sz w:val="28"/>
        </w:rPr>
        <w:t>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 I расположения сектора или румпеля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Рудерпис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386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величины Е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 xml:space="preserve"> для одновинтовых судов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959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величины Е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 xml:space="preserve"> для двух- и трехвинтовых судов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величины Е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 xml:space="preserve"> буксиров, спасательных и рыболовных</w:t>
      </w:r>
      <w:r>
        <w:br/>
      </w:r>
      <w:r>
        <w:rPr>
          <w:rFonts w:ascii="Times New Roman"/>
          <w:b/>
          <w:i w:val="false"/>
          <w:color w:val="000000"/>
        </w:rPr>
        <w:t>судов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7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Число швартовных тросов для всех типов судов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анкера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якоря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Цепи для становых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анкера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Буксирный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Швартовные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тросы</w:t>
            </w:r>
          </w:p>
        </w:tc>
      </w:tr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Калибр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Разрыная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илие 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522,55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 длиной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180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буксирного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троса могут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иметь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Может применяться цепь или стальной трос; при этом разрывная нагрузка или разрывное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усилие троса в целом должны быть не менее 44 кН.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Число швартовных тросов для рыболовных судов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снабжения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Q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Становые якоря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Цепи для становых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Швартовые тросы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Калибр, мм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троса, м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Разрывное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Усилие троса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целом, кН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рия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рия 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Может применяться цепь или стальной трос; при этом разрывная нагрузка цепи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разрывное усилие троса в целом должны быть не менее 44 кН.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Устройство для аварийной буксировки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устройства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Предварительно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проверенное и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собранное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Предварительно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проверенное и собранное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Проводник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обязательно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Буксирный трос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обязательно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Цепное устройство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зависимости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Буксирный клюз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крепления буксира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Роульс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зависимости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Типовое устройство для аварийной буксировки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8989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Углы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 xml:space="preserve">,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700" cy="2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238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проекции двери на плоскость мидель-шпангоута,</w:t>
      </w:r>
      <w:r>
        <w:br/>
      </w:r>
      <w:r>
        <w:rPr>
          <w:rFonts w:ascii="Times New Roman"/>
          <w:b/>
          <w:i w:val="false"/>
          <w:color w:val="000000"/>
        </w:rPr>
        <w:t>площадь проекции двери на плоскость ватерлинии</w:t>
      </w:r>
      <w:r>
        <w:br/>
      </w:r>
      <w:r>
        <w:rPr>
          <w:rFonts w:ascii="Times New Roman"/>
          <w:b/>
          <w:i w:val="false"/>
          <w:color w:val="000000"/>
        </w:rPr>
        <w:t>площадь проекции двери на диаметральную плоскость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2004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Опоры для предотвращения сдвига створок относительно друг друга</w:t>
      </w:r>
      <w:r>
        <w:br/>
      </w:r>
      <w:r>
        <w:rPr>
          <w:rFonts w:ascii="Times New Roman"/>
          <w:b/>
          <w:i w:val="false"/>
          <w:color w:val="000000"/>
        </w:rPr>
        <w:t>при несимметричной нагрузке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498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Крышка выполнена методом выштамповки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593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Минимальная толщина в зависимости от размеров люка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Размеры люка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свету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Ixb,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крышки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минимальная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А, мм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Минимальная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толщина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s,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мм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 х 600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Легкий сплав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 х 600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Легкий сплав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 х 700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Легкий сплав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 х 800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Легкий сплав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800x1200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Легкий сплав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1000x1400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Толщина крышки, основные и вспомогательные ребра жесткости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Номинальный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размер, ммхмм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Тощина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крышки, мм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Основные ребра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жесткости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ребра жесткости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Полосовой профиль, мм х мм; количество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630 х 630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630 х 830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830 х 630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830x830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1030x1030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1330x1330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х 8;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х 8;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100x10;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120x12;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150x12;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х 8;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100x10;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Номинальные размеры люковых закрытий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а </w:t>
      </w:r>
      <w:r>
        <w:rPr>
          <w:rFonts w:ascii="Times New Roman"/>
          <w:b w:val="false"/>
          <w:i w:val="false"/>
          <w:color w:val="000000"/>
          <w:sz w:val="28"/>
        </w:rPr>
        <w:t xml:space="preserve">— 630 х 630 мм; </w:t>
      </w:r>
      <w:r>
        <w:rPr>
          <w:rFonts w:ascii="Times New Roman"/>
          <w:b w:val="false"/>
          <w:i/>
          <w:color w:val="000000"/>
          <w:sz w:val="28"/>
        </w:rPr>
        <w:t xml:space="preserve">б </w:t>
      </w:r>
      <w:r>
        <w:rPr>
          <w:rFonts w:ascii="Times New Roman"/>
          <w:b w:val="false"/>
          <w:i w:val="false"/>
          <w:color w:val="000000"/>
          <w:sz w:val="28"/>
        </w:rPr>
        <w:t xml:space="preserve">— 630 х 830 мм; </w:t>
      </w:r>
      <w:r>
        <w:rPr>
          <w:rFonts w:ascii="Times New Roman"/>
          <w:b w:val="false"/>
          <w:i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 xml:space="preserve">— 830 х 830 мм; </w:t>
      </w:r>
      <w:r>
        <w:rPr>
          <w:rFonts w:ascii="Times New Roman"/>
          <w:b w:val="false"/>
          <w:i/>
          <w:color w:val="000000"/>
          <w:sz w:val="28"/>
        </w:rPr>
        <w:t xml:space="preserve">г </w:t>
      </w:r>
      <w:r>
        <w:rPr>
          <w:rFonts w:ascii="Times New Roman"/>
          <w:b w:val="false"/>
          <w:i w:val="false"/>
          <w:color w:val="000000"/>
          <w:sz w:val="28"/>
        </w:rPr>
        <w:t xml:space="preserve">— 830 х 630 мм; </w:t>
      </w:r>
      <w:r>
        <w:rPr>
          <w:rFonts w:ascii="Times New Roman"/>
          <w:b w:val="false"/>
          <w:i/>
          <w:color w:val="000000"/>
          <w:sz w:val="28"/>
        </w:rPr>
        <w:t xml:space="preserve">д </w:t>
      </w:r>
      <w:r>
        <w:rPr>
          <w:rFonts w:ascii="Times New Roman"/>
          <w:b w:val="false"/>
          <w:i w:val="false"/>
          <w:color w:val="000000"/>
          <w:sz w:val="28"/>
        </w:rPr>
        <w:t xml:space="preserve">— 1030 х 1030 мм; </w:t>
      </w:r>
      <w:r>
        <w:rPr>
          <w:rFonts w:ascii="Times New Roman"/>
          <w:b w:val="false"/>
          <w:i/>
          <w:color w:val="000000"/>
          <w:sz w:val="28"/>
        </w:rPr>
        <w:t xml:space="preserve">е </w:t>
      </w:r>
      <w:r>
        <w:rPr>
          <w:rFonts w:ascii="Times New Roman"/>
          <w:b w:val="false"/>
          <w:i w:val="false"/>
          <w:color w:val="000000"/>
          <w:sz w:val="28"/>
        </w:rPr>
        <w:t>— 1330 х 1330 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— петля;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— задраивающее устройство/контакт металла с металлом;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— — основное ребро жесткости;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—— вспомогательное ребро жесткости конструкции.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Барашковые задрайки для основного устройства для задраивания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1 - барашковая задрайка; </w:t>
      </w:r>
      <w:r>
        <w:rPr>
          <w:rFonts w:ascii="Times New Roman"/>
          <w:b w:val="false"/>
          <w:i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 xml:space="preserve">— болт; </w:t>
      </w:r>
      <w:r>
        <w:rPr>
          <w:rFonts w:ascii="Times New Roman"/>
          <w:b w:val="false"/>
          <w:i/>
          <w:color w:val="000000"/>
          <w:sz w:val="28"/>
        </w:rPr>
        <w:t xml:space="preserve">3 </w:t>
      </w:r>
      <w:r>
        <w:rPr>
          <w:rFonts w:ascii="Times New Roman"/>
          <w:b w:val="false"/>
          <w:i w:val="false"/>
          <w:color w:val="000000"/>
          <w:sz w:val="28"/>
        </w:rPr>
        <w:t xml:space="preserve">— штырь; </w:t>
      </w:r>
      <w:r>
        <w:rPr>
          <w:rFonts w:ascii="Times New Roman"/>
          <w:b w:val="false"/>
          <w:i/>
          <w:color w:val="000000"/>
          <w:sz w:val="28"/>
        </w:rPr>
        <w:t xml:space="preserve">4 </w:t>
      </w:r>
      <w:r>
        <w:rPr>
          <w:rFonts w:ascii="Times New Roman"/>
          <w:b w:val="false"/>
          <w:i w:val="false"/>
          <w:color w:val="000000"/>
          <w:sz w:val="28"/>
        </w:rPr>
        <w:t xml:space="preserve">— центр штыря;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— вилка (стопорящая планка); </w:t>
      </w:r>
      <w:r>
        <w:rPr>
          <w:rFonts w:ascii="Times New Roman"/>
          <w:b w:val="false"/>
          <w:i/>
          <w:color w:val="000000"/>
          <w:sz w:val="28"/>
        </w:rPr>
        <w:t xml:space="preserve">6 </w:t>
      </w:r>
      <w:r>
        <w:rPr>
          <w:rFonts w:ascii="Times New Roman"/>
          <w:b w:val="false"/>
          <w:i w:val="false"/>
          <w:color w:val="000000"/>
          <w:sz w:val="28"/>
        </w:rPr>
        <w:t xml:space="preserve">— люковое закрытие; 7 — уплотнение; </w:t>
      </w:r>
      <w:r>
        <w:rPr>
          <w:rFonts w:ascii="Times New Roman"/>
          <w:b w:val="false"/>
          <w:i/>
          <w:color w:val="000000"/>
          <w:sz w:val="28"/>
        </w:rPr>
        <w:t xml:space="preserve">8 </w:t>
      </w:r>
      <w:r>
        <w:rPr>
          <w:rFonts w:ascii="Times New Roman"/>
          <w:b w:val="false"/>
          <w:i w:val="false"/>
          <w:color w:val="000000"/>
          <w:sz w:val="28"/>
        </w:rPr>
        <w:t xml:space="preserve">— комингс люка; </w:t>
      </w:r>
      <w:r>
        <w:rPr>
          <w:rFonts w:ascii="Times New Roman"/>
          <w:b w:val="false"/>
          <w:i/>
          <w:color w:val="000000"/>
          <w:sz w:val="28"/>
        </w:rPr>
        <w:t xml:space="preserve">9 </w:t>
      </w:r>
      <w:r>
        <w:rPr>
          <w:rFonts w:ascii="Times New Roman"/>
          <w:b w:val="false"/>
          <w:i w:val="false"/>
          <w:color w:val="000000"/>
          <w:sz w:val="28"/>
        </w:rPr>
        <w:t xml:space="preserve">— опорная приварная планка на бракете для контакта металла с металлом; </w:t>
      </w:r>
      <w:r>
        <w:rPr>
          <w:rFonts w:ascii="Times New Roman"/>
          <w:b w:val="false"/>
          <w:i/>
          <w:color w:val="000000"/>
          <w:sz w:val="28"/>
        </w:rPr>
        <w:t xml:space="preserve">10 </w:t>
      </w:r>
      <w:r>
        <w:rPr>
          <w:rFonts w:ascii="Times New Roman"/>
          <w:b w:val="false"/>
          <w:i w:val="false"/>
          <w:color w:val="000000"/>
          <w:sz w:val="28"/>
        </w:rPr>
        <w:t xml:space="preserve">— ребро жесткости;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— ребро жесткости (планка) внутренней стенки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закрытий люков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нагрузка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12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пр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Съемные бимсы и коробчатые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крышки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0,35R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конструкции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закрытий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0,65R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0,4R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0,7R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0,65R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0,45R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0,75R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Где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— нормальные напряжения;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12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— касательные напряжения;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пр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приведенные напряжения, пункт 907 настоящих Правил;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— верхний предел текучести материала закрытия.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Значения напряжений в элементах конструкцийпри действии</w:t>
      </w:r>
      <w:r>
        <w:br/>
      </w:r>
      <w:r>
        <w:rPr>
          <w:rFonts w:ascii="Times New Roman"/>
          <w:b/>
          <w:i w:val="false"/>
          <w:color w:val="000000"/>
        </w:rPr>
        <w:t>расчетных нагрузок на закрытия люков нижних палуб напряжения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закрытий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нагрузка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12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пр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Съемные бимсы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Коробчатые крышки и 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 закрытий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1284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1285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1286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1287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0,35R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0,75R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Примечание,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,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12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,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пр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eH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—приложение 179 настоящих Правил.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числа полуволн m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 &lt;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4 &lt; 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36 &lt;К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(m-1)m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&lt;K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m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(m+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m =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 =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 =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m,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определяемое в соответствии с коэффициентом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Нормы аварийного снабжения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для судов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длиной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70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Пластырь кольчужный,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 х 4,5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Пластырь облегченный,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х 3,0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Пластырь шпигованный,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х 2,0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 шпигованный,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 х 0,5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такелажного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инструмента, компл.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табл. 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Нбор слесарного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инструмена, комплект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табл. 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Брус сосновый,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150x150x4000 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х 100x2000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 сосновая,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х 200 х 4000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х 200 х 2000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 сосновый,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х 200 х 200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 березовый,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х 200 х 400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Пробки сосновые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судов с бортовыми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иллюминаторами,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иллюминатора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Пробки сосновые,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10x30x150 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Парусина суровая,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Войлок грубошерстный,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s = 10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Резина листовая, 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s =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Пакля смоленая, кг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Проволока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низкоуглеродистая,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3 мм, каждый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моток по 50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Скобы строительные,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d = 12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 с 6-гранной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головкой,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М16х400 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 с 6-гранной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головкой,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М16х260 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Шестигранная гайка,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Шайба под гайку,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Гвоздь строительный,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70 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 = 150 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Цемент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быстросхватывающийся,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Песок природный, кг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Ускоритель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затвердевания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бетона,кг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Сурик, кг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 технический, кг.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Топор плотничный,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Пила поперечная,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1200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Пила-ножовка,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600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Лопата,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Ведро,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Кувалда,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Фонарь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взрывозащищенный,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 раздвижной, 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Струбцина аварийная,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зависимости от длины судна, категории его ледовых усилений и района плавания.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Дополнительное снабжение для пассажирских судов и судов</w:t>
      </w:r>
      <w:r>
        <w:br/>
      </w:r>
      <w:r>
        <w:rPr>
          <w:rFonts w:ascii="Times New Roman"/>
          <w:b/>
          <w:i w:val="false"/>
          <w:color w:val="000000"/>
        </w:rPr>
        <w:t>специального назначения длиной 70 м и более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автогенный агрегат для резки с комплектом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полностью заряженных газовых баллонов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Ручной гидравлический домкрат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Кузнечная кувалда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Кузнечное зубило (с ручкой)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Домкрат грузоподъемностью 9,8 кН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Домкрат грузоподъемностью 19,6 кН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Дополнительное снабжение для судов из стеклопластика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Стеклоткань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Стекложгут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Связующая смола с отвердителем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кг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Комплекты слесарного и такелажного инструментов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на 1 набор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такелажный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слесарный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Рулетка измерительная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2000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Молоток слесарный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 кг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Кувалда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кг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Мушкель такелажный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Пробойник (конопатка)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Зубило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b =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200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Свайка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300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Долото плотницкое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b =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Бурав спиральный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диаметр-18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Клещи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200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Просечка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диаметр-18мм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 же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диаметр-25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Напильник трехгранный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300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Напильник полукруглый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300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Клещи универсальные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200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Отвертка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b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=10м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Ключ гаечный разводной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зева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Ключ гаечный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зева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Нож такелажный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Станок ножовочный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Полотно ножовочное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Сумка для инструмента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Пластырь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Технические данные и снабжение пластырей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Пластырь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кольчужный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размером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4,5x4,5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Пластырь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облегченный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размером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3,0x3,0 мм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Пластырь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шпигованный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размером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х 2,0 м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Полотнища парусины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Прослойка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проволочная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сетка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ликтросом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войлочная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прослойка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мат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Крепление жесткости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Отрезки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троса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 (в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карманах)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Подкильные концы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Оттяжки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Штерт контрольный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маркировкой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Скобы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 (допускаемая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 на подвеску)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(14,7 кН)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(9,8 кН)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(9,8 кН)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Канифас-блоки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(допускаемая нагрузка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подвеску)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(14,7 кН)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(9,8 кН)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(9,8 кН)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заполнения при вычислении парусности лееров,</w:t>
      </w:r>
      <w:r>
        <w:br/>
      </w:r>
      <w:r>
        <w:rPr>
          <w:rFonts w:ascii="Times New Roman"/>
          <w:b/>
          <w:i w:val="false"/>
          <w:color w:val="000000"/>
        </w:rPr>
        <w:t>крановых ферм решетчатого типа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обледенения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обледенении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лееров, затянутых сеткой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лееров, не затянутых сеткой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крановых ферм решетчатого типа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заполнения для раногута, снастей и вант судов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заполнения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без обледенения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обледенении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0,14 0,27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0,18 0,34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0,23 0,44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0,27 0,51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0,31 0,59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0,35 0,66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0,4 0,76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0,44 0,84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0,48 0,91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0,52 1,0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0,57 1,0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0,61 1,0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9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Коэффициент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01600" cy="24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=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l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353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где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ctg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a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где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ctg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&lt;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a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град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a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9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Коэффициент t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n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t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n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t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n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9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Чертеж кренящего момента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117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9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Район плавания судна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плавания судна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Давление ветра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v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Неограниченный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Ограниченный R1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Ограниченный R2, R2-RSN, R3-RSN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9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Давление ветра для рыболовных судов длиной от 24 м до 45 м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v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0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Множитель Х</w:t>
      </w:r>
      <w:r>
        <w:rPr>
          <w:rFonts w:ascii="Times New Roman"/>
          <w:b/>
          <w:i w:val="false"/>
          <w:color w:val="000000"/>
          <w:vertAlign w:val="subscript"/>
        </w:rPr>
        <w:t>1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0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Множитель Х</w:t>
      </w:r>
      <w:r>
        <w:rPr>
          <w:rFonts w:ascii="Times New Roman"/>
          <w:b/>
          <w:i w:val="false"/>
          <w:color w:val="000000"/>
          <w:vertAlign w:val="subscript"/>
        </w:rPr>
        <w:t>2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0,70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0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Множитель S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плавания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с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Неограниченный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Ограниченный Rl,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R2, R2-RSN, R3-RSN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0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A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wl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%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4,0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0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Высота скоростного гидравлического напора l'</w:t>
      </w:r>
      <w:r>
        <w:rPr>
          <w:rFonts w:ascii="Times New Roman"/>
          <w:b/>
          <w:i w:val="false"/>
          <w:color w:val="000000"/>
          <w:vertAlign w:val="subscript"/>
        </w:rPr>
        <w:t>v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кВт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e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кВт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— 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 и более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1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Х</w:t>
      </w:r>
      <w:r>
        <w:rPr>
          <w:rFonts w:ascii="Times New Roman"/>
          <w:b/>
          <w:i w:val="false"/>
          <w:color w:val="000000"/>
          <w:vertAlign w:val="subscript"/>
        </w:rPr>
        <w:t>3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1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Масса льда, намерзающего на одной трубе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трубы, 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 льда на одну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трубу, кг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Примечание. Для труб промежуточных диаметров масса льда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интерполяцией.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1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Коэффициент k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B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1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Высота волны 3-процентной обеспеченности</w:t>
      </w:r>
      <w:r>
        <w:br/>
      </w:r>
      <w:r>
        <w:rPr>
          <w:rFonts w:ascii="Times New Roman"/>
          <w:b/>
          <w:i w:val="false"/>
          <w:color w:val="000000"/>
        </w:rPr>
        <w:t>в зависимости от критерия K</w:t>
      </w:r>
      <w:r>
        <w:rPr>
          <w:rFonts w:ascii="Times New Roman"/>
          <w:b/>
          <w:i w:val="false"/>
          <w:color w:val="000000"/>
          <w:vertAlign w:val="superscript"/>
        </w:rPr>
        <w:t>*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*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—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волны 3-процентной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обеспеченности, 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1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 парусности для конструкции стрелы, каркаса крана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006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19500" cy="78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2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 парусности для группы канатов одинакового диаметра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974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2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</w:t>
      </w:r>
      <w:r>
        <w:rPr>
          <w:rFonts w:ascii="Times New Roman"/>
          <w:b/>
          <w:i w:val="false"/>
          <w:color w:val="000000"/>
          <w:vertAlign w:val="subscript"/>
        </w:rPr>
        <w:t>а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k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2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Аэродинамический коэффициент обтекания k</w:t>
      </w:r>
      <w:r>
        <w:rPr>
          <w:rFonts w:ascii="Times New Roman"/>
          <w:b/>
          <w:i w:val="false"/>
          <w:color w:val="000000"/>
          <w:vertAlign w:val="subscript"/>
        </w:rPr>
        <w:t>i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парусности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Фермы и сплошные балки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Надводная часть корпуса, надстройки, рубки, прямоугольные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кабины, противовесы кранового сооружения и 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коробчатые конструкции с гладкими наружными поверхностями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Изолированные ферменные конструкции (кран, стрела):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 балок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трубчатых элементов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 из труб (в зависимости от произведения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расчетного скоростного напора ветра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Па, на квадрат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диаметра трубы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м):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qd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10 H;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qd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&gt;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 Н.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Грузовые канаты: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 мм;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&gt; 20 мм.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Палубные механизмы и мелкие детали на палубе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 (если нет данных для обоснованного изменения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коэффициента обтекания)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Примечания: 1. Скоростной напор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связан с давлением ветра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соотношением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где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аэродинамический коэффициент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обтекания.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 При промежуточных значениях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qd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T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значения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определяются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линейной интерполяцией.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3. Значения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элементов конструкций, не указанных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таблице, являются в каждом случае предметом специального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рассмотрения Регистром судоходства.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4. Значения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принимаются соответствующими рассматриваемому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расчетному состоянию плавучего крана/кранового судна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220 или 222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2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Угол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152400" cy="1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между осью каната и вектором скорости ветра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2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высоты (зоны) n</w:t>
      </w:r>
      <w:r>
        <w:rPr>
          <w:rFonts w:ascii="Times New Roman"/>
          <w:b/>
          <w:i w:val="false"/>
          <w:color w:val="000000"/>
          <w:vertAlign w:val="subscript"/>
        </w:rPr>
        <w:t>i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над уровнем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моря, 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V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v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м/с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2,126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2,155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2,326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2,346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3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парусности груза k</w:t>
      </w:r>
      <w:r>
        <w:rPr>
          <w:rFonts w:ascii="Times New Roman"/>
          <w:b/>
          <w:i w:val="false"/>
          <w:color w:val="000000"/>
          <w:vertAlign w:val="subscript"/>
        </w:rPr>
        <w:t>i</w:t>
      </w:r>
      <w:r>
        <w:rPr>
          <w:rFonts w:ascii="Times New Roman"/>
          <w:b/>
          <w:i w:val="false"/>
          <w:color w:val="000000"/>
        </w:rPr>
        <w:t xml:space="preserve"> А</w:t>
      </w:r>
      <w:r>
        <w:rPr>
          <w:rFonts w:ascii="Times New Roman"/>
          <w:b/>
          <w:i w:val="false"/>
          <w:color w:val="000000"/>
          <w:vertAlign w:val="subscript"/>
        </w:rPr>
        <w:t>vi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 груза, 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vi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 груза, 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v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Примечание. При промежуточных значениях массы груза значения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vi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определяются линейной интерполяцией.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3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Параметр Р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350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350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Примечание.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— аппликата метацентра, м.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3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Функция Y, град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W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3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A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>, А</w:t>
      </w:r>
      <w:r>
        <w:rPr>
          <w:rFonts w:ascii="Times New Roman"/>
          <w:b/>
          <w:i w:val="false"/>
          <w:color w:val="000000"/>
          <w:vertAlign w:val="subscript"/>
        </w:rPr>
        <w:t>2</w:t>
      </w:r>
      <w:r>
        <w:rPr>
          <w:rFonts w:ascii="Times New Roman"/>
          <w:b/>
          <w:i w:val="false"/>
          <w:color w:val="000000"/>
        </w:rPr>
        <w:t>, А</w:t>
      </w:r>
      <w:r>
        <w:rPr>
          <w:rFonts w:ascii="Times New Roman"/>
          <w:b/>
          <w:i w:val="false"/>
          <w:color w:val="000000"/>
          <w:vertAlign w:val="subscript"/>
        </w:rPr>
        <w:t>3</w:t>
      </w:r>
      <w:r>
        <w:rPr>
          <w:rFonts w:ascii="Times New Roman"/>
          <w:b/>
          <w:i w:val="false"/>
          <w:color w:val="000000"/>
        </w:rPr>
        <w:t>, А</w:t>
      </w:r>
      <w:r>
        <w:rPr>
          <w:rFonts w:ascii="Times New Roman"/>
          <w:b/>
          <w:i w:val="false"/>
          <w:color w:val="000000"/>
          <w:vertAlign w:val="subscript"/>
        </w:rPr>
        <w:t>4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W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-31,90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5,60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-17,51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-37,97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-18,40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-16,30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-16,97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-204,08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-83,49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-264,50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43,24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-36,34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-42,33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-220,45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-61,11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-52,77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-58,65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-329,54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-231,50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-220,03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-390,73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-200,83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-40,61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-60,76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-55,09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-185,31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-184,15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-132,82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-66,33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-9,26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-224,91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-230,32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-37,89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356,57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3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Функция Z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 Р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W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2,05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0,1 -1,4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4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Множитель Х</w:t>
      </w:r>
      <w:r>
        <w:rPr>
          <w:rFonts w:ascii="Times New Roman"/>
          <w:b/>
          <w:i w:val="false"/>
          <w:color w:val="000000"/>
          <w:vertAlign w:val="subscript"/>
        </w:rPr>
        <w:t>4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4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Множитель Х</w:t>
      </w:r>
      <w:r>
        <w:rPr>
          <w:rFonts w:ascii="Times New Roman"/>
          <w:b/>
          <w:i w:val="false"/>
          <w:color w:val="000000"/>
          <w:vertAlign w:val="subscript"/>
        </w:rPr>
        <w:t>5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4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K</w:t>
      </w:r>
      <w:r>
        <w:rPr>
          <w:rFonts w:ascii="Times New Roman"/>
          <w:b/>
          <w:i w:val="false"/>
          <w:color w:val="000000"/>
          <w:vertAlign w:val="subscript"/>
        </w:rPr>
        <w:t>вк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вк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вк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0,607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 и более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4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f</w:t>
      </w:r>
      <w:r>
        <w:rPr>
          <w:rFonts w:ascii="Times New Roman"/>
          <w:b/>
          <w:i w:val="false"/>
          <w:color w:val="000000"/>
          <w:vertAlign w:val="subscript"/>
        </w:rPr>
        <w:t>1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град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Примечание. Промежуточные значения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определяются линейной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интерполяцией.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4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f</w:t>
      </w:r>
      <w:r>
        <w:rPr>
          <w:rFonts w:ascii="Times New Roman"/>
          <w:b/>
          <w:i w:val="false"/>
          <w:color w:val="000000"/>
          <w:vertAlign w:val="subscript"/>
        </w:rPr>
        <w:t>2</w:t>
      </w:r>
      <w:r>
        <w:rPr>
          <w:rFonts w:ascii="Times New Roman"/>
          <w:b/>
          <w:i w:val="false"/>
          <w:color w:val="000000"/>
        </w:rPr>
        <w:t>, f</w:t>
      </w:r>
      <w:r>
        <w:rPr>
          <w:rFonts w:ascii="Times New Roman"/>
          <w:b/>
          <w:i w:val="false"/>
          <w:color w:val="000000"/>
          <w:vertAlign w:val="subscript"/>
        </w:rPr>
        <w:t>3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Коэффициенты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Примечание. Промежуточные значения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определяются линейной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интерполяцией.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5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Расчетный скоростной напор ветра в шквале q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Назначенное ограничение ветра, баллы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кПа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5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Высота волны 3- процентной обеспеченности h</w:t>
      </w:r>
      <w:r>
        <w:rPr>
          <w:rFonts w:ascii="Times New Roman"/>
          <w:b/>
          <w:i w:val="false"/>
          <w:color w:val="000000"/>
          <w:vertAlign w:val="subscript"/>
        </w:rPr>
        <w:t>3 %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Назначенное ограничение ветра,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 xml:space="preserve"> %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01,25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5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Скоростной напор ветра q и высота волны</w:t>
      </w:r>
      <w:r>
        <w:br/>
      </w:r>
      <w:r>
        <w:rPr>
          <w:rFonts w:ascii="Times New Roman"/>
          <w:b/>
          <w:i w:val="false"/>
          <w:color w:val="000000"/>
        </w:rPr>
        <w:t>3-процентной обеспеченности h</w:t>
      </w:r>
      <w:r>
        <w:rPr>
          <w:rFonts w:ascii="Times New Roman"/>
          <w:b/>
          <w:i w:val="false"/>
          <w:color w:val="000000"/>
          <w:vertAlign w:val="subscript"/>
        </w:rPr>
        <w:t>3 %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плавания, через который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совершается переход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перегон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q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кПа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3 %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Неограниченный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Ограниченный R1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Ограниченный R2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Ограниченный R3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согласованию с Регистром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судоходства в каждом случае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5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Давление ветра для высотной зоны 0 — 10 м</w:t>
      </w:r>
      <w:r>
        <w:br/>
      </w:r>
      <w:r>
        <w:rPr>
          <w:rFonts w:ascii="Times New Roman"/>
          <w:b/>
          <w:i w:val="false"/>
          <w:color w:val="000000"/>
        </w:rPr>
        <w:t>над действующей ватерлинией р</w:t>
      </w:r>
      <w:r>
        <w:rPr>
          <w:rFonts w:ascii="Times New Roman"/>
          <w:b/>
          <w:i w:val="false"/>
          <w:color w:val="000000"/>
          <w:vertAlign w:val="subscript"/>
        </w:rPr>
        <w:t>v</w:t>
      </w:r>
      <w:r>
        <w:rPr>
          <w:rFonts w:ascii="Times New Roman"/>
          <w:b/>
          <w:i w:val="false"/>
          <w:color w:val="000000"/>
        </w:rPr>
        <w:t>, Па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эксплуатации дока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(приложение 225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Давление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v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5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зоны n</w:t>
      </w:r>
      <w:r>
        <w:rPr>
          <w:rFonts w:ascii="Times New Roman"/>
          <w:b/>
          <w:i w:val="false"/>
          <w:color w:val="000000"/>
          <w:vertAlign w:val="subscript"/>
        </w:rPr>
        <w:t>i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над ватерлинией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(граница зоны), 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над ватерлинией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(граница зоны), 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n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 10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— 20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— 30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— 40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—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1,25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1,55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— 60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60 — 70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70—80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80 — 90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90— 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1,75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1,84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1,94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2,02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6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Географического района эксплуатации плавучего дока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6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Инструктивные указания по составлению</w:t>
      </w:r>
      <w:r>
        <w:br/>
      </w:r>
      <w:r>
        <w:rPr>
          <w:rFonts w:ascii="Times New Roman"/>
          <w:b/>
          <w:i w:val="false"/>
          <w:color w:val="000000"/>
        </w:rPr>
        <w:t>информации об остойчивости</w:t>
      </w:r>
    </w:p>
    <w:bookmarkEnd w:id="72"/>
    <w:bookmarkStart w:name="z16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Целью снабжения судов Информацией об остойчивости (далее – Информация) является помощь капитану и контролирующим организациям в поддержании остойчивости судна во время эксплуатации в соответствии с требованиями международных соглашений, морских администраций и настоящих Правил.</w:t>
      </w:r>
    </w:p>
    <w:bookmarkEnd w:id="74"/>
    <w:bookmarkStart w:name="z16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Формальное соблюдение требований Информации не является основанием для освобождения капитана от функций по поддержанию остойчивости судна.</w:t>
      </w:r>
    </w:p>
    <w:bookmarkEnd w:id="75"/>
    <w:bookmarkStart w:name="z16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настоящих Инструктивных указаниях по составлению информации об остойчивости (далее – Инструктивные указания) даны указания по форме и содержанию Информации.</w:t>
      </w:r>
    </w:p>
    <w:bookmarkEnd w:id="76"/>
    <w:bookmarkStart w:name="z16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Информации может меняться в зависимости от типа судна, его назначения, запаса остойчивости и района плавания. Он должен быть выбран наиболее рациональным образом и согласован с Регистром судоходства.</w:t>
      </w:r>
    </w:p>
    <w:bookmarkEnd w:id="77"/>
    <w:bookmarkStart w:name="z16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Информации должна соответствовать настоящим Инструктивным указаниям.</w:t>
      </w:r>
    </w:p>
    <w:bookmarkEnd w:id="78"/>
    <w:bookmarkStart w:name="z17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Информация должна состоять из следующих разделов:</w:t>
      </w:r>
    </w:p>
    <w:bookmarkEnd w:id="79"/>
    <w:bookmarkStart w:name="z17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общие сведения о судне;</w:t>
      </w:r>
    </w:p>
    <w:bookmarkEnd w:id="80"/>
    <w:bookmarkStart w:name="z17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указания капитану;</w:t>
      </w:r>
    </w:p>
    <w:bookmarkEnd w:id="81"/>
    <w:bookmarkStart w:name="z17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техническая информация;</w:t>
      </w:r>
    </w:p>
    <w:bookmarkEnd w:id="82"/>
    <w:bookmarkStart w:name="z17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справочная информация;</w:t>
      </w:r>
    </w:p>
    <w:bookmarkEnd w:id="83"/>
    <w:bookmarkStart w:name="z17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разделов приводится ниже.</w:t>
      </w:r>
    </w:p>
    <w:bookmarkEnd w:id="84"/>
    <w:bookmarkStart w:name="z17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Информация должна иметь идентификационный номер.</w:t>
      </w:r>
    </w:p>
    <w:bookmarkEnd w:id="85"/>
    <w:bookmarkStart w:name="z17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 каждом листе (странице) информации должен быть указан идентификационный номер Информации, номер листа (страницы) и общее число листов (страниц). Нумерация листов (страниц) должна быть сквозная, включая схемы и чертежи.</w:t>
      </w:r>
    </w:p>
    <w:bookmarkEnd w:id="86"/>
    <w:bookmarkStart w:name="z17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Таблицы, схемы и чертежи не должны иметь одинаковых номеров.</w:t>
      </w:r>
    </w:p>
    <w:bookmarkEnd w:id="87"/>
    <w:bookmarkStart w:name="z17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На титульном листе должны быть помещены: </w:t>
      </w:r>
    </w:p>
    <w:bookmarkEnd w:id="88"/>
    <w:bookmarkStart w:name="z18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документа: Информация об остойчивости;</w:t>
      </w:r>
    </w:p>
    <w:bookmarkEnd w:id="89"/>
    <w:bookmarkStart w:name="z18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идентификационный номер; </w:t>
      </w:r>
    </w:p>
    <w:bookmarkEnd w:id="90"/>
    <w:bookmarkStart w:name="z18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название судна; </w:t>
      </w:r>
    </w:p>
    <w:bookmarkEnd w:id="91"/>
    <w:bookmarkStart w:name="z18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номер ИМО.</w:t>
      </w:r>
    </w:p>
    <w:bookmarkEnd w:id="92"/>
    <w:bookmarkStart w:name="z18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После титульного листа должно быть помещено оглавление.</w:t>
      </w:r>
    </w:p>
    <w:bookmarkEnd w:id="93"/>
    <w:bookmarkStart w:name="z18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судов, совершающих международные рейсы, Информация и включенные в ее состав чертежи и схемы должны быть переведены на английский язык. Страницы основного текста и перевода должны чередоваться. Оформление перевода в виде отдельного тома не допускается.</w:t>
      </w:r>
    </w:p>
    <w:bookmarkEnd w:id="94"/>
    <w:bookmarkStart w:name="z18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Информации должна быть перечислена документация, на основании которой она составлена.</w:t>
      </w:r>
    </w:p>
    <w:bookmarkEnd w:id="95"/>
    <w:bookmarkStart w:name="z18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Информации должен находиться Лист ознакомления с документом.</w:t>
      </w:r>
    </w:p>
    <w:bookmarkEnd w:id="96"/>
    <w:bookmarkStart w:name="z18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Общие сведения о судне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разделе Информации, предусмотренном подпунктом 1) пункта 3 настоящих Инструктивных указаний, должны быть представлены следующие сведения:</w:t>
      </w:r>
    </w:p>
    <w:bookmarkEnd w:id="98"/>
    <w:bookmarkStart w:name="z19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название судна;</w:t>
      </w:r>
    </w:p>
    <w:bookmarkEnd w:id="99"/>
    <w:bookmarkStart w:name="z19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тип судна (сухогрузное, наливное);</w:t>
      </w:r>
    </w:p>
    <w:bookmarkEnd w:id="100"/>
    <w:bookmarkStart w:name="z19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назначение (для перевозки каких грузов предназначено судно в соответствии со спецификацией);</w:t>
      </w:r>
    </w:p>
    <w:bookmarkEnd w:id="101"/>
    <w:bookmarkStart w:name="z19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название верфи, построившей судно, строительный номер;</w:t>
      </w:r>
    </w:p>
    <w:bookmarkEnd w:id="102"/>
    <w:bookmarkStart w:name="z19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дата закладки киля, дата окончания постройки, дата переоборудования;</w:t>
      </w:r>
    </w:p>
    <w:bookmarkEnd w:id="103"/>
    <w:bookmarkStart w:name="z19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класс судна, классификационное общество и регистровый номер;</w:t>
      </w:r>
    </w:p>
    <w:bookmarkEnd w:id="104"/>
    <w:bookmarkStart w:name="z19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флаг судна;</w:t>
      </w:r>
    </w:p>
    <w:bookmarkEnd w:id="105"/>
    <w:bookmarkStart w:name="z19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порт приписки;</w:t>
      </w:r>
    </w:p>
    <w:bookmarkEnd w:id="106"/>
    <w:bookmarkStart w:name="z19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главные размерения (длина, ширина, высота борта; если палуба переборок не совпадает с верхней палубой, следует указать высоту борта до палубы переборок);</w:t>
      </w:r>
    </w:p>
    <w:bookmarkEnd w:id="107"/>
    <w:bookmarkStart w:name="z19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район плавания и установленные судну ограничения (по волнению, по удаленности от места убежища и сезонам, географические границы).</w:t>
      </w:r>
    </w:p>
    <w:bookmarkEnd w:id="108"/>
    <w:bookmarkStart w:name="z20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земснарядов и плавкранов должны быть указаны ограничения как для рабочих условий, так и для перехода;</w:t>
      </w:r>
    </w:p>
    <w:bookmarkEnd w:id="109"/>
    <w:bookmarkStart w:name="z20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осадки по летнюю и летнюю лесную грузовые марки, эскиз грузовой марки и соответствующие этим маркам водоизмещение и дедвейт;</w:t>
      </w:r>
    </w:p>
    <w:bookmarkEnd w:id="110"/>
    <w:bookmarkStart w:name="z20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скорость хода;</w:t>
      </w:r>
    </w:p>
    <w:bookmarkEnd w:id="111"/>
    <w:bookmarkStart w:name="z20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тип успокоителей качки; размеры скуловых килей, если имеются;</w:t>
      </w:r>
    </w:p>
    <w:bookmarkEnd w:id="112"/>
    <w:bookmarkStart w:name="z20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данные опыта кренования судна, положенные в основу Информации (водоизмещение и координаты центра тяжести судна порожнем), место проведения и дата кренования с ссылкой на одобренный Регистром судоходства или другой организацией протокол кренования; </w:t>
      </w:r>
    </w:p>
    <w:bookmarkEnd w:id="113"/>
    <w:bookmarkStart w:name="z20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эскиз, показывающий количество и размещение твердого балласта по судну, если он уложен;</w:t>
      </w:r>
    </w:p>
    <w:bookmarkEnd w:id="114"/>
    <w:bookmarkStart w:name="z20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инерционный коэффициент судна </w:t>
      </w:r>
      <w:r>
        <w:rPr>
          <w:rFonts w:ascii="Times New Roman"/>
          <w:b w:val="false"/>
          <w:i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в формуле для периода качки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139700" cy="12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= </w:t>
      </w:r>
      <w:r>
        <w:rPr>
          <w:rFonts w:ascii="Times New Roman"/>
          <w:b w:val="false"/>
          <w:i/>
          <w:color w:val="000000"/>
          <w:sz w:val="28"/>
        </w:rPr>
        <w:t>CB</w:t>
      </w:r>
      <w:r>
        <w:rPr>
          <w:rFonts w:ascii="Times New Roman"/>
          <w:b w:val="false"/>
          <w:i w:val="false"/>
          <w:color w:val="000000"/>
          <w:sz w:val="28"/>
        </w:rPr>
        <w:t>/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42900" cy="30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, вычисляемый по периоду качки в условиях опыта кренования, если он определялся;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другие данные по усмотрению разработчика Информации (например, грузоподъемность судна, конструктивный дифферент, дальность плавания с учетом запасов).</w:t>
      </w:r>
    </w:p>
    <w:bookmarkEnd w:id="116"/>
    <w:bookmarkStart w:name="z20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Если данные по судну порожнем приняты по результатам взвешивания с учетом результатов кренования другого судна серии, в Информации должны быть приведены данные опыта взвешивания судна и данные по кренованию другого судна серии с указанием его названия и серийного номера; данные должны быть снабжены ссылкой на одобренные Регистром судоходства или другой организацией протоколы взвешивания и кренования;</w:t>
      </w:r>
    </w:p>
    <w:bookmarkEnd w:id="117"/>
    <w:bookmarkStart w:name="z20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Указания капитану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69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Общие положения</w:t>
      </w:r>
    </w:p>
    <w:bookmarkEnd w:id="119"/>
    <w:bookmarkStart w:name="z21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Настоящий параграф должен содержать:</w:t>
      </w:r>
    </w:p>
    <w:bookmarkEnd w:id="120"/>
    <w:bookmarkStart w:name="z21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указание цели и назначения документа – снабдить капитана информацией об обеспечении посадки и остойчивости судна при его загрузке, выгрузке и балластировке и при выполнении других операций, для которых предназначено судно, а также дать указания и методики по выполнению требований нормативных документов;</w:t>
      </w:r>
    </w:p>
    <w:bookmarkEnd w:id="121"/>
    <w:bookmarkStart w:name="z21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перечень нормативных документов (ИМО, МАКО, Морских Администраций, правил Регистра судоходства и других классификационных обществ), на основании которых разработана Информация;</w:t>
      </w:r>
    </w:p>
    <w:bookmarkEnd w:id="122"/>
    <w:bookmarkStart w:name="z21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перечень применимых к судну критериев остойчивости с эскизами (если необходимо) и указание на критерии (или критерий), лимитирующие остойчивость судна, в том числе на критерии аварийной остойчивости, если они применимы к данному судну и являются лимитирующими для остойчивости в неповрежденном состоянии;</w:t>
      </w:r>
    </w:p>
    <w:bookmarkEnd w:id="123"/>
    <w:bookmarkStart w:name="z21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указание капитану о необходимости руководствоваться хорошей морской практикой, принимая во внимание время года, район плавания и прогноз погоды, изменять курс и скорость, исходя из условий плавания; указание должно быть разработано с учетом переработанного руководства для капитана по избежанию опасных ситуаций при неблагоприятных условиях ветра и волнения;</w:t>
      </w:r>
    </w:p>
    <w:bookmarkEnd w:id="124"/>
    <w:bookmarkStart w:name="z21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общее указание на то, что критерии остойчивости (за исключением критериев, относящихся к перевозке зерна и смещаемых навалочных грузов) не учитывают возможного смещения груза, поэтому для предотвращения смещения груза следует руководствоваться одобренными документами, регламентирующими раскрепление и укладку груза;</w:t>
      </w:r>
    </w:p>
    <w:bookmarkEnd w:id="125"/>
    <w:bookmarkStart w:name="z21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пояснения в отношении использования информации рекомендательного характера, которая помещена в документ по желанию судовладельца. </w:t>
      </w:r>
    </w:p>
    <w:bookmarkEnd w:id="126"/>
    <w:bookmarkStart w:name="z21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Должно быть указано, что ответственнен за такую информацию судовладелец.</w:t>
      </w:r>
    </w:p>
    <w:bookmarkEnd w:id="127"/>
    <w:bookmarkStart w:name="z21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Термины, обозначения и единицы измерения</w:t>
      </w:r>
    </w:p>
    <w:bookmarkEnd w:id="128"/>
    <w:bookmarkStart w:name="z21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данном параграфе должны быть помещены:</w:t>
      </w:r>
    </w:p>
    <w:bookmarkEnd w:id="129"/>
    <w:bookmarkStart w:name="z22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таблица условных обозначений, в которой должны быть приведены наименования примененных в Информации обозначений, пояснения к ним (если необходимо) и их единицы измерений. Система единиц должна быть единой для всего документа и совпадать с системой единиц Информации об аварийной посадке и остойчивости.</w:t>
      </w:r>
    </w:p>
    <w:bookmarkEnd w:id="130"/>
    <w:bookmarkStart w:name="z22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эскиз (приложение 2 к приложению 126 настоящих Правил), поясняющий основные обозначения.</w:t>
      </w:r>
    </w:p>
    <w:bookmarkEnd w:id="131"/>
    <w:bookmarkStart w:name="z22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Основные условные обозначения, которые должны применяться в Информации, приведены в приложение 1 к приложению 126 настоящих Правил;</w:t>
      </w:r>
    </w:p>
    <w:bookmarkEnd w:id="132"/>
    <w:bookmarkStart w:name="z22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Общие пояснения по пользованию Информацией</w:t>
      </w:r>
    </w:p>
    <w:bookmarkEnd w:id="133"/>
    <w:bookmarkStart w:name="z22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данном параграфе должны быть приведены общие для всех разделов Информации пояснения и указания по использованию технических материалов.</w:t>
      </w:r>
    </w:p>
    <w:bookmarkEnd w:id="134"/>
    <w:bookmarkStart w:name="z22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Данные материалы должны касаться в частности:</w:t>
      </w:r>
    </w:p>
    <w:bookmarkEnd w:id="135"/>
    <w:bookmarkStart w:name="z22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системы координат. </w:t>
      </w:r>
    </w:p>
    <w:bookmarkEnd w:id="136"/>
    <w:bookmarkStart w:name="z22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Система координат, принятая для определения моментов массы, объемов, сил поддержания, осадок, должна быть единой для всей Информации и совпадать с системой координат, принятой в Информации по непотопляемости и в проектной документации;</w:t>
      </w:r>
    </w:p>
    <w:bookmarkEnd w:id="137"/>
    <w:bookmarkStart w:name="z22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правил знаков крена и дифферента;</w:t>
      </w:r>
    </w:p>
    <w:bookmarkEnd w:id="138"/>
    <w:bookmarkStart w:name="z22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диапазона дифферентов, в пределах которого применимы гидростатические данные;</w:t>
      </w:r>
    </w:p>
    <w:bookmarkEnd w:id="139"/>
    <w:bookmarkStart w:name="z23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ограничения дифферентов;</w:t>
      </w:r>
    </w:p>
    <w:bookmarkEnd w:id="140"/>
    <w:bookmarkStart w:name="z23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допускаемой площади парусности палубного груза;</w:t>
      </w:r>
    </w:p>
    <w:bookmarkEnd w:id="141"/>
    <w:bookmarkStart w:name="z23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точности расчетов и интерполяции и другие указания, обусловленные содержанием Информации.</w:t>
      </w:r>
    </w:p>
    <w:bookmarkEnd w:id="142"/>
    <w:bookmarkStart w:name="z23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Эксплуатация судна</w:t>
      </w:r>
    </w:p>
    <w:bookmarkEnd w:id="143"/>
    <w:bookmarkStart w:name="z23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данном параграфе должны быть помещены:</w:t>
      </w:r>
    </w:p>
    <w:bookmarkEnd w:id="144"/>
    <w:bookmarkStart w:name="z23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по судну порожнем в отношении его посадки и остойчивости, прочности. Если судно порожнем вследствие несимметричности расположения оборудования имеет крен и дифферент, то должны быть приведены указания по размещению балласта, запасов или груза для устранения крена и уменьшения дифферента. Должно быть указано, что устранение крена соответствующим размещением навалочного груза не допускается;</w:t>
      </w:r>
    </w:p>
    <w:bookmarkEnd w:id="145"/>
    <w:bookmarkStart w:name="z23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принципы, на основании которых разработаны указания по расходованию запасов; распределение 50 % и 10 % запасов; влияние расходования запасов на положение центра тяжести судна по высоте; конкретные указания по порядку расходования запасов с пояснением условий, исходя из которых следует руководствоваться этим порядком (требования к остойчивости, посадке, аварийной остойчивости);</w:t>
      </w:r>
    </w:p>
    <w:bookmarkEnd w:id="146"/>
    <w:bookmarkStart w:name="z23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приема балласта в рейсе для компенсации увеличения положения центра тяжести судна по высоте вследствие расходования запасов; указания в отношении погодных условий, при которых допускается производить балластировку;</w:t>
      </w:r>
    </w:p>
    <w:bookmarkEnd w:id="147"/>
    <w:bookmarkStart w:name="z23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принципиальные схемы балластировки при перевозке тяжелых грузов на палубе, например контейнеров, или легких грузов в трюмах, подобно судам типа ро-ро, и пояснения к этим схемам;</w:t>
      </w:r>
    </w:p>
    <w:bookmarkEnd w:id="148"/>
    <w:bookmarkStart w:name="z23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информация о влиянии на остойчивость поднятых стрел, воды в плавательном бассейне и других высоко расположенных тяжелых грузов;</w:t>
      </w:r>
    </w:p>
    <w:bookmarkEnd w:id="149"/>
    <w:bookmarkStart w:name="z24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должны быть перечислены и пояснены эксплуатационные ограничения, связанные с погрузкой, разгрузкой, балластировкой и распределением груза, например, такие как:</w:t>
      </w:r>
    </w:p>
    <w:bookmarkEnd w:id="150"/>
    <w:bookmarkStart w:name="z24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осадки судна и, в частности, указание о том, что осадка судна не должна превышать значение, соответствующее надводному борту, установленному судовым Свидетельством о грузовой марке;</w:t>
      </w:r>
    </w:p>
    <w:bookmarkEnd w:id="151"/>
    <w:bookmarkStart w:name="z24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указание о том, что аппликата центра тяжести судна не должна превышать максимально допустимое значение;</w:t>
      </w:r>
    </w:p>
    <w:bookmarkEnd w:id="152"/>
    <w:bookmarkStart w:name="z24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указание о том, что перерезывающие силы и изгибающие моменты не должны превышать максимально допустимых значений;</w:t>
      </w:r>
    </w:p>
    <w:bookmarkEnd w:id="153"/>
    <w:bookmarkStart w:name="z24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минимальные осадки носом и кормой с целью обеспечения достаточной мореходности и видимости с ходового мостика;</w:t>
      </w:r>
    </w:p>
    <w:bookmarkEnd w:id="154"/>
    <w:bookmarkStart w:name="z24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численные значения габаритов палубного груза с целью обеспечения видимости с мостика;</w:t>
      </w:r>
    </w:p>
    <w:bookmarkEnd w:id="155"/>
    <w:bookmarkStart w:name="z24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допустимая осадка в носу с целью обеспечения необходимой высоты в носу над ватерлинией;</w:t>
      </w:r>
    </w:p>
    <w:bookmarkEnd w:id="156"/>
    <w:bookmarkStart w:name="z24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максимальная масса штабеля контейнеров;</w:t>
      </w:r>
    </w:p>
    <w:bookmarkEnd w:id="157"/>
    <w:bookmarkStart w:name="z24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допускаемая нагрузка на настилы, палубы и люковые крышки, на которых размещается груз;</w:t>
      </w:r>
    </w:p>
    <w:bookmarkEnd w:id="158"/>
    <w:bookmarkStart w:name="z24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максимальная масса навалочного груза в трюме;</w:t>
      </w:r>
    </w:p>
    <w:bookmarkEnd w:id="159"/>
    <w:bookmarkStart w:name="z25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скорость судна на циркуляции;</w:t>
      </w:r>
    </w:p>
    <w:bookmarkEnd w:id="160"/>
    <w:bookmarkStart w:name="z25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количество рыбы на палубе для рыболовных судов;</w:t>
      </w:r>
    </w:p>
    <w:bookmarkEnd w:id="161"/>
    <w:bookmarkStart w:name="z25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указание о недопустимости нахождения пассажиров на определенных палубах для пассажирских судов;</w:t>
      </w:r>
    </w:p>
    <w:bookmarkEnd w:id="162"/>
    <w:bookmarkStart w:name="z25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по использованию успокоителей качки;</w:t>
      </w:r>
    </w:p>
    <w:bookmarkEnd w:id="163"/>
    <w:bookmarkStart w:name="z25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указания по применению цистерн для выравнивания крена;</w:t>
      </w:r>
    </w:p>
    <w:bookmarkEnd w:id="164"/>
    <w:bookmarkStart w:name="z25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другие ограничения, обусловленные назначением и конструкцией судна;</w:t>
      </w:r>
    </w:p>
    <w:bookmarkEnd w:id="165"/>
    <w:bookmarkStart w:name="z25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перечень отверстий, которые должны быть закрыты во время плавания судна для предотвращения заливания объемов корпуса, надстроек или рубок, учитываемых в расчетах остойчивости. Если необходимо, указания следует сопровождать схемой отверстий;</w:t>
      </w:r>
    </w:p>
    <w:bookmarkEnd w:id="166"/>
    <w:bookmarkStart w:name="z25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указания на случай поломки скуловых килей;</w:t>
      </w:r>
    </w:p>
    <w:bookmarkEnd w:id="167"/>
    <w:bookmarkStart w:name="z25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общие указания в отношении цистерн, которые должны быть либо осушены, либо запрессованы, за исключением тех цистерн, из которых производится отбор жидкости или в которые производится прием жидкости. Указание о том, что число цистерн со свободной поверхностью должно быть сведено к минимуму;</w:t>
      </w:r>
    </w:p>
    <w:bookmarkEnd w:id="168"/>
    <w:bookmarkStart w:name="z25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общее указание о том, что крен судна отрицательно влияет на остойчивость и в связи с этим следует стремиться поддерживать судно в прямом положении;</w:t>
      </w:r>
    </w:p>
    <w:bookmarkEnd w:id="169"/>
    <w:bookmarkStart w:name="z26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указание о том, что крепление грузов должно осуществляться в соответствии с одобренным Руководством по креплению грузов; либо в соответствии с рекомендациями капитану о безопасных методах размещения и крепления перевозимого груза (для рыболовных судов);</w:t>
      </w:r>
    </w:p>
    <w:bookmarkEnd w:id="170"/>
    <w:bookmarkStart w:name="z26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мероприятия по обеспечению остойчивости на случай перехода или перегона судна через район с условиями плавания более тяжелыми, чем предусмотрено установленным судну районом плавания (если необходимо);</w:t>
      </w:r>
    </w:p>
    <w:bookmarkEnd w:id="171"/>
    <w:bookmarkStart w:name="z26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указания по сохранению остойчивости судна в случае применения воды при тушении пожара;</w:t>
      </w:r>
    </w:p>
    <w:bookmarkEnd w:id="172"/>
    <w:bookmarkStart w:name="z26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ограничения и указания, которые необходимо соблюдать для обеспечения остойчивости судна в неповрежденном состоянии такой, чтобы требования Регистра судоходства к аварийной остойчивости и посадке судна выполнялись, если они обязательны для судна;</w:t>
      </w:r>
    </w:p>
    <w:bookmarkEnd w:id="173"/>
    <w:bookmarkStart w:name="z26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рекомендации капитану, которые должны включать рекомендации по выбору направления и скорости движения судна по отношению к волнению с учетом опасности возникновения параметрического резонанса бортовой качки при перевозке палубных грузов и/или при небольшой начальной остойчивости, по минимальной осадке в носу, указания по маневрированию (например, допускаемую скорость по условию крена на циркуляции для судов с грузом контейнеров на палубе), рекомендации по борьбе с обледенением, шкалу изменения осадок носом и кормой от приема груза, указания по работе тяжеловесными стрелами (если они установлены на судне)</w:t>
      </w:r>
    </w:p>
    <w:bookmarkEnd w:id="174"/>
    <w:bookmarkStart w:name="z26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Рекомендации капитану по поддержанию достаточной остойчивости судна, включающие полезные, по мнению разработчика, сведения, не должны быть перегружены общеизвестными положениями хорошей морской практики.</w:t>
      </w:r>
    </w:p>
    <w:bookmarkEnd w:id="175"/>
    <w:bookmarkStart w:name="z266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Типовые случаи загрузки</w:t>
      </w:r>
    </w:p>
    <w:bookmarkEnd w:id="176"/>
    <w:bookmarkStart w:name="z26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Настоящий параграф должен содержать следующую информацию:</w:t>
      </w:r>
    </w:p>
    <w:bookmarkEnd w:id="177"/>
    <w:bookmarkStart w:name="z26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схему, показывающую размещение цистерн, грузовых помещений, машинного отделения, помещений для экипажа, пассажиров; номера и наименования должны соответствовать судовой документации;</w:t>
      </w:r>
    </w:p>
    <w:bookmarkEnd w:id="178"/>
    <w:bookmarkStart w:name="z26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таблицы, показывающие принятое в типовых случаях загрузки распределение запасов и балласта по цистернам с указанием массы, координат центра тяжести и соответствующих моментов. Нумерация и названия цистерн должны совпадать со схемой, указанной в подпункте 1) настоящего пункта. В таблицах должны быть указаны цистерны, по которым приняты поправки на влияние свободных поверхностей жидкостей, учтенные в типовых случаях загрузки при 100-, 50-и 10-процентном заполнении;</w:t>
      </w:r>
    </w:p>
    <w:bookmarkEnd w:id="179"/>
    <w:bookmarkStart w:name="z27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принятые в расчетах массу и положение центра тяжести таких статей нагрузки, как пассажиры с багажом, экипаж с багажом, массу и положение центра тяжести единицы груза (автомобилей, колесной техники, контейнеров);</w:t>
      </w:r>
    </w:p>
    <w:bookmarkEnd w:id="180"/>
    <w:bookmarkStart w:name="z27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типовые случаи загрузки включающие следующие случаи:</w:t>
      </w:r>
    </w:p>
    <w:bookmarkEnd w:id="181"/>
    <w:bookmarkStart w:name="z27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судно порожнем;</w:t>
      </w:r>
    </w:p>
    <w:bookmarkEnd w:id="182"/>
    <w:bookmarkStart w:name="z27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судно при доковании;</w:t>
      </w:r>
    </w:p>
    <w:bookmarkEnd w:id="183"/>
    <w:bookmarkStart w:name="z27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требуемые Правилами варианты нагрузки, случаи загрузки, охватывающие все указанные в спецификации грузы, а также другие случаи, показывающие практические границы эксплуатации судна в соответствии с его назначением; случаи начала балластировки судна в течение рейса для обеспечения остойчивости;</w:t>
      </w:r>
    </w:p>
    <w:bookmarkEnd w:id="184"/>
    <w:bookmarkStart w:name="z27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сводную таблицу типовых случаев загрузки, которая должна содержать:</w:t>
      </w:r>
    </w:p>
    <w:bookmarkEnd w:id="185"/>
    <w:bookmarkStart w:name="z27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случая загрузки;</w:t>
      </w:r>
    </w:p>
    <w:bookmarkEnd w:id="186"/>
    <w:bookmarkStart w:name="z27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водоизмещение;</w:t>
      </w:r>
    </w:p>
    <w:bookmarkEnd w:id="187"/>
    <w:bookmarkStart w:name="z27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параметры посадки судна (осадки носом, кормой, на перпендикулярах, средняя, дифферент);</w:t>
      </w:r>
    </w:p>
    <w:bookmarkEnd w:id="188"/>
    <w:bookmarkStart w:name="z27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координаты центра тяжести судна;</w:t>
      </w:r>
    </w:p>
    <w:bookmarkEnd w:id="189"/>
    <w:bookmarkStart w:name="z28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поправку на влияние свободных поверхностей к начальной метацентрической высоте;</w:t>
      </w:r>
    </w:p>
    <w:bookmarkEnd w:id="190"/>
    <w:bookmarkStart w:name="z28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начальная метацентрическая высота с учетом поправки на влияние свободных поверхностей;</w:t>
      </w:r>
    </w:p>
    <w:bookmarkEnd w:id="191"/>
    <w:bookmarkStart w:name="z28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возвышение центра тяжести судна с учетом влияния свободных поверхностей;</w:t>
      </w:r>
    </w:p>
    <w:bookmarkEnd w:id="192"/>
    <w:bookmarkStart w:name="z28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допустимые значения возвышения центра тяжести судна;</w:t>
      </w:r>
    </w:p>
    <w:bookmarkEnd w:id="193"/>
    <w:bookmarkStart w:name="z28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значения нормируемых параметров остойчивости (критерия погоды, параметров диаграммы статической остойчивости, угла крена от скопления пассажиров у борта и на циркуляции) и их допустимые значения;</w:t>
      </w:r>
    </w:p>
    <w:bookmarkEnd w:id="194"/>
    <w:bookmarkStart w:name="z28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угол заливания через отверстие, считающееся открытым в соответствии с Правилами.</w:t>
      </w:r>
    </w:p>
    <w:bookmarkEnd w:id="195"/>
    <w:bookmarkStart w:name="z28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Поскольку по типовым случаям загрузки оцениваются возможности судна как транспортного средства, в число типовых случаев нагрузки должно быть включено ограниченное число случаев с 50 % запасов.</w:t>
      </w:r>
    </w:p>
    <w:bookmarkEnd w:id="196"/>
    <w:bookmarkStart w:name="z28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Расчет остойчивости для типовых случаев загрузки, как правило, выполняется для средней осадки судна без учета начального дифферента.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Типовые случаи загрузки должны быть представлены на специальных бланках. Допускается на одном бланке помещать два и более случаев загрузки, отличающихся друг от друга количеством запасов и балласта и характеризующих изменение нагрузки в течение рейса.</w:t>
      </w:r>
    </w:p>
    <w:bookmarkStart w:name="z28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На бланке должны быть помещены:</w:t>
      </w:r>
    </w:p>
    <w:bookmarkEnd w:id="198"/>
    <w:bookmarkStart w:name="z28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словесная характеристика (наименование) типового случая;</w:t>
      </w:r>
    </w:p>
    <w:bookmarkEnd w:id="199"/>
    <w:bookmarkStart w:name="z29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эскиз судна, показывающий размещение главных статей нагрузки, включаемых в водоизмещение; схема и указания по размещению палубного груза;</w:t>
      </w:r>
    </w:p>
    <w:bookmarkEnd w:id="200"/>
    <w:bookmarkStart w:name="z29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таблица для подсчета веса судна, координат его центра тяжести и соответствующих моментов массы относительно координатных плоскостей, включая моменты веса и положения центра тяжести отдельных статей нагрузки и судна порожнем, а в случаях с обледенением — с учетом веса льда; в таблице должны быть указаны поправки на влияние свободных поверхностей жидких запасов и балласта;</w:t>
      </w:r>
    </w:p>
    <w:bookmarkEnd w:id="201"/>
    <w:bookmarkStart w:name="z29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водоизмещение;</w:t>
      </w:r>
    </w:p>
    <w:bookmarkEnd w:id="202"/>
    <w:bookmarkStart w:name="z29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осадки судна на носовом и кормовом перпендикулярах, средняя, осадка в центре тяжести площади ватерлинии, осадки на марках углублений; осадки должны измеряться от нижней кромки киля, о чем должно быть четко указано;</w:t>
      </w:r>
    </w:p>
    <w:bookmarkEnd w:id="203"/>
    <w:bookmarkStart w:name="z29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момент, дифферентующий на единицу длины;</w:t>
      </w:r>
    </w:p>
    <w:bookmarkEnd w:id="204"/>
    <w:bookmarkStart w:name="z29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абсцисса центра плавучести;</w:t>
      </w:r>
    </w:p>
    <w:bookmarkEnd w:id="205"/>
    <w:bookmarkStart w:name="z29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абсцисса центра тяжести;</w:t>
      </w:r>
    </w:p>
    <w:bookmarkEnd w:id="206"/>
    <w:bookmarkStart w:name="z29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абсцисса центра тяжести площади ватерлинии;</w:t>
      </w:r>
    </w:p>
    <w:bookmarkEnd w:id="207"/>
    <w:bookmarkStart w:name="z29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дифферент на перпендикулярах;</w:t>
      </w:r>
    </w:p>
    <w:bookmarkEnd w:id="208"/>
    <w:bookmarkStart w:name="z29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итоговая поправка на влияние свободных поверхностей жидкостей;</w:t>
      </w:r>
    </w:p>
    <w:bookmarkEnd w:id="209"/>
    <w:bookmarkStart w:name="z30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возвышение поперечного метацентра (с учетом дифферента, если он превышает 1 % длины судна);</w:t>
      </w:r>
    </w:p>
    <w:bookmarkEnd w:id="210"/>
    <w:bookmarkStart w:name="z30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возвышение центра тяжести судна, его корректировка на влияние свободной поверхности и откорректированное значение;</w:t>
      </w:r>
    </w:p>
    <w:bookmarkEnd w:id="211"/>
    <w:bookmarkStart w:name="z30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начальная метацентрическая высота с учетом влияния свободных поверхностей;</w:t>
      </w:r>
    </w:p>
    <w:bookmarkEnd w:id="212"/>
    <w:bookmarkStart w:name="z30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допустимое значение возвышения центра тяжести судна или метацентрической высоты, определенные, исходя из выполнения требований Правил, и сравнение с полученным значением.</w:t>
      </w:r>
    </w:p>
    <w:bookmarkEnd w:id="213"/>
    <w:bookmarkStart w:name="z30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критерии остойчивости, требуемые Правилами для данного судна (критерий погоды в рассматриваемом случае загрузки, нормируемые параметры диаграммы статической остойчивости, углы крена от скопления пассажиров);</w:t>
      </w:r>
    </w:p>
    <w:bookmarkEnd w:id="214"/>
    <w:bookmarkStart w:name="z30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таблица плеч диаграммы статической остойчивости;</w:t>
      </w:r>
    </w:p>
    <w:bookmarkEnd w:id="215"/>
    <w:bookmarkStart w:name="z30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диаграмма статической остойчивости, построенная с учетом влияния свободных поверхностей, с указанием угла заливания (масштаб диаграмм для всех случаев загрузки должен быть одинаковым);</w:t>
      </w:r>
    </w:p>
    <w:bookmarkEnd w:id="216"/>
    <w:bookmarkStart w:name="z30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заключение об остойчивости судна в данном конкретном случае загрузки;</w:t>
      </w:r>
    </w:p>
    <w:bookmarkEnd w:id="217"/>
    <w:bookmarkStart w:name="z30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информация, если применимо, об эксплуатационных ограничениях, балластировке в течение рейса, намокании палубного груза, ограничениях удельно-погрузочного объема, ограничениях в отношении средней массы контейнеров в ярусе, ограничениях в отношении использования тяжеловесного оборудования, плавательных бассейнов и другие необходимые сведения.</w:t>
      </w:r>
    </w:p>
    <w:bookmarkEnd w:id="218"/>
    <w:bookmarkStart w:name="z30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Несмотря на то, что при перевозке зерна судно должно быть снабжено отдельной Информацией об остойчивости и загрузке зерном, разработанной в соответствии с Правилами перевозки зерна, (указать кем или каким органом утверждены) в число типовых случаев загрузки должны быть включены случаи загрузки зерном без учета его смещения (если применимо).</w:t>
      </w:r>
    </w:p>
    <w:bookmarkEnd w:id="219"/>
    <w:bookmarkStart w:name="z310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Оценка остойчивости для нетиповых случаев загрузки</w:t>
      </w:r>
    </w:p>
    <w:bookmarkEnd w:id="220"/>
    <w:bookmarkStart w:name="z31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Если на судне имеется одобренные компьютер и программы для оценки остойчивости, то должны быть приведены общие сведения о компьютере, программах и их разработчике, а также сведения об одобрении программ (кем, когда и на какой срок одобрены).</w:t>
      </w:r>
    </w:p>
    <w:bookmarkEnd w:id="221"/>
    <w:bookmarkStart w:name="z31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Несмотря на наличие на судне компьютера, должна быть приведена детальная методика "ручного" расчета и оценки остойчивости. Методика должна содержать описание последовательности выполнения расчетов. Как правило, описание должно состоять из следующих разделов:</w:t>
      </w:r>
    </w:p>
    <w:bookmarkEnd w:id="222"/>
    <w:bookmarkStart w:name="z31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Первый раздел должен содержать:</w:t>
      </w:r>
    </w:p>
    <w:bookmarkEnd w:id="223"/>
    <w:bookmarkStart w:name="z31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расчет водоизмещения и координат центра тяжести судна,</w:t>
      </w:r>
    </w:p>
    <w:bookmarkEnd w:id="224"/>
    <w:bookmarkStart w:name="z31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средней осадки и сравнение с допустимой осадкой в соответствии с грузовой маркой,</w:t>
      </w:r>
    </w:p>
    <w:bookmarkEnd w:id="225"/>
    <w:bookmarkStart w:name="z31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поправки на влияние свободных поверхностей жидкостей,</w:t>
      </w:r>
    </w:p>
    <w:bookmarkEnd w:id="226"/>
    <w:bookmarkStart w:name="z31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корректировку аппликаты центра тяжести судна на влияние свободных поверхностей жидкостей,</w:t>
      </w:r>
    </w:p>
    <w:bookmarkEnd w:id="227"/>
    <w:bookmarkStart w:name="z31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сравнение полученного значения аппликаты центра тяжести судна с допускаемым значением и условие достаточной остойчивости,</w:t>
      </w:r>
    </w:p>
    <w:bookmarkEnd w:id="228"/>
    <w:bookmarkStart w:name="z31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действия и меры, если условие достаточной остойчивости не выполняется.</w:t>
      </w:r>
    </w:p>
    <w:bookmarkEnd w:id="229"/>
    <w:bookmarkStart w:name="z32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описании методики расчета по данному разделу должно быть указано, что расчет должен выполняться в форме приложени. Применяемые константы (например, вес судна порожнем, экипаж ) должны быть приведены и внесены в бланк приложене. В тексте должны быть приведены номера таблиц, графиков, из которых берутся данные для расчета. Рекомендуемая форма приложени приведена ниже (приложение 3 к приложению 126 настоящих Правил).</w:t>
      </w:r>
    </w:p>
    <w:bookmarkEnd w:id="230"/>
    <w:bookmarkStart w:name="z32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перевозке контейнеров, колесной техники должны быть приведены бланки вспомогательных приложение для определения веса и координат центра тяжести груза, а также пояснения по использованию этих приложени.</w:t>
      </w:r>
    </w:p>
    <w:bookmarkEnd w:id="231"/>
    <w:bookmarkStart w:name="z32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Должны быть приведены указания по учету обледенения судна.</w:t>
      </w:r>
    </w:p>
    <w:bookmarkEnd w:id="232"/>
    <w:bookmarkStart w:name="z32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30. Второй раздел должен содержать: </w:t>
      </w:r>
    </w:p>
    <w:bookmarkEnd w:id="233"/>
    <w:bookmarkStart w:name="z32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расчет дифферента,</w:t>
      </w:r>
    </w:p>
    <w:bookmarkEnd w:id="234"/>
    <w:bookmarkStart w:name="z32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действия и меры, если дифферент превышает допускаемые значения,</w:t>
      </w:r>
    </w:p>
    <w:bookmarkEnd w:id="235"/>
    <w:bookmarkStart w:name="z32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расчет осадок на марках углубления.</w:t>
      </w:r>
    </w:p>
    <w:bookmarkEnd w:id="236"/>
    <w:bookmarkStart w:name="z32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данного раздела должны быть приведены последовательность расчета, применяемые формулы, а также таблицы, графики, номограммы, схемы или ссылки на их номера.</w:t>
      </w:r>
    </w:p>
    <w:bookmarkEnd w:id="237"/>
    <w:bookmarkStart w:name="z32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Третий раздел должен содержать:</w:t>
      </w:r>
    </w:p>
    <w:bookmarkEnd w:id="238"/>
    <w:bookmarkStart w:name="z32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указания по расчету диаграммы статической остойчивости, формулы, ссылки на номера таблиц, графиков, номограмм и схем.</w:t>
      </w:r>
    </w:p>
    <w:bookmarkEnd w:id="239"/>
    <w:bookmarkStart w:name="z33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должен выполняться в табличной форме. Рекомендуемая форма таблицы приведена в приложении 5 к приложению 226 настоящих Правил).</w:t>
      </w:r>
    </w:p>
    <w:bookmarkEnd w:id="240"/>
    <w:bookmarkStart w:name="z33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построения диаграммы статической остойчивости должен быть предусмотрен бланк (приложение 4 к приложению 226 настоящих Правил).</w:t>
      </w:r>
    </w:p>
    <w:bookmarkEnd w:id="241"/>
    <w:bookmarkStart w:name="z33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на судне имеются одобренные компьютер и программы для оценки остойчивости, то этот раздел методики может отсутствовать.</w:t>
      </w:r>
    </w:p>
    <w:bookmarkEnd w:id="242"/>
    <w:bookmarkStart w:name="z33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Четвертый раздел должен содержать:</w:t>
      </w:r>
    </w:p>
    <w:bookmarkEnd w:id="243"/>
    <w:bookmarkStart w:name="z33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текстовое и графическое пояснение определения</w:t>
      </w:r>
    </w:p>
    <w:bookmarkEnd w:id="244"/>
    <w:bookmarkStart w:name="z33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критерия погоды;</w:t>
      </w:r>
    </w:p>
    <w:bookmarkEnd w:id="245"/>
    <w:bookmarkStart w:name="z33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указания по расчету, формулы, ссылки на номера используемых таблиц, графиков, номограмм и схем.</w:t>
      </w:r>
    </w:p>
    <w:bookmarkEnd w:id="246"/>
    <w:bookmarkStart w:name="z33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Данный раздел может отсутствовать, если:</w:t>
      </w:r>
    </w:p>
    <w:bookmarkEnd w:id="247"/>
    <w:bookmarkStart w:name="z33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критерий погоды не является лимитирующим критерием;</w:t>
      </w:r>
    </w:p>
    <w:bookmarkEnd w:id="248"/>
    <w:bookmarkStart w:name="z33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судне имеются одобренные компьютер и программы, позволяющие рассчитать критерий погоды.</w:t>
      </w:r>
    </w:p>
    <w:bookmarkEnd w:id="249"/>
    <w:bookmarkStart w:name="z34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Пятый раздел должен содержать указания по расчету угла крена от действия ветра и/или угла крена на циркуляции (если применимо). Должны быть приведены расчетные формулы и нормативы.</w:t>
      </w:r>
    </w:p>
    <w:bookmarkEnd w:id="250"/>
    <w:bookmarkStart w:name="z34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Шестой раздел должен содержать численный пример и подробные пояснения расчета и оценки остойчивости для нетипового случая загрузки.</w:t>
      </w:r>
    </w:p>
    <w:bookmarkEnd w:id="251"/>
    <w:bookmarkStart w:name="z34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Если судно оборудовано одобренной установкой для выполнения эксплуатационного кренования, то должны быть приведены указания по выполнению такого кренования в соответствии с инструкцией по эксплуатации этой установки.</w:t>
      </w:r>
    </w:p>
    <w:bookmarkEnd w:id="252"/>
    <w:bookmarkStart w:name="z34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Указания по опытному определению остойчивости судна в эксплуатации должны обеспечить капитану возможность с минимальной затратой времени достаточно точно опытным путем определить фактическую остойчивость судна. </w:t>
      </w:r>
    </w:p>
    <w:bookmarkEnd w:id="253"/>
    <w:bookmarkStart w:name="z34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разделе должны быть приведены:</w:t>
      </w:r>
    </w:p>
    <w:bookmarkEnd w:id="254"/>
    <w:bookmarkStart w:name="z34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указания по условиям и порядку проведения эксплуатационного кренования с использованием имеющихся на судне средств (автоматизированных измерительных систем контроля остойчивости и посадки, цистерн для выравнивания статического крена, калиброванных цистерн для измерения остойчивости, накренения с помощью груза известного веса);</w:t>
      </w:r>
    </w:p>
    <w:bookmarkEnd w:id="255"/>
    <w:bookmarkStart w:name="z34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для оценки точности замеров при эксплуатационном креновании и общей оценки качества опыта;</w:t>
      </w:r>
    </w:p>
    <w:bookmarkEnd w:id="256"/>
    <w:bookmarkStart w:name="z34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указания и материалы для контроля начальной метацентрической высоты по измерениям периода бортовой качки;</w:t>
      </w:r>
    </w:p>
    <w:bookmarkEnd w:id="257"/>
    <w:bookmarkStart w:name="z34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пояснения капитану об особенностях оценки остойчивости судна указанными способами.</w:t>
      </w:r>
    </w:p>
    <w:bookmarkEnd w:id="258"/>
    <w:bookmarkStart w:name="z34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В состав раздела должны быть включены бланки для выполнения самостоятельных расчетов.</w:t>
      </w:r>
    </w:p>
    <w:bookmarkEnd w:id="259"/>
    <w:bookmarkStart w:name="z350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Техническая информация</w:t>
      </w:r>
    </w:p>
    <w:bookmarkEnd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5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37. Раздел Информации, предусмотренный подпунктом 3) пункта 3 настоящих Инструктивных указаний должен содержать: </w:t>
      </w:r>
    </w:p>
    <w:bookmarkEnd w:id="261"/>
    <w:bookmarkStart w:name="z35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чертеж общего расположения судна;</w:t>
      </w:r>
    </w:p>
    <w:bookmarkEnd w:id="262"/>
    <w:bookmarkStart w:name="z35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план вместимости помещений;</w:t>
      </w:r>
    </w:p>
    <w:bookmarkEnd w:id="263"/>
    <w:bookmarkStart w:name="z35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плане вместимости помещений должно быть показано расположение грузовых пространств, цистерн, запасов, машинных пространств, помещений для пассажиров и экипажа. Грузовые пространства и цистерны должны иметь номера и наименования, принятые на судне. Кроме того, на плане должны быть приведены:</w:t>
      </w:r>
    </w:p>
    <w:bookmarkEnd w:id="264"/>
    <w:bookmarkStart w:name="z35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оси координат;</w:t>
      </w:r>
    </w:p>
    <w:bookmarkEnd w:id="265"/>
    <w:bookmarkStart w:name="z35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на шпангоуты, номера шпангоутов и шпация;</w:t>
      </w:r>
    </w:p>
    <w:bookmarkEnd w:id="266"/>
    <w:bookmarkStart w:name="z35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положение марок осадок;</w:t>
      </w:r>
    </w:p>
    <w:bookmarkEnd w:id="267"/>
    <w:bookmarkStart w:name="z35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эскиз грузовой марки с указанием положения палубной линии на борту судна, осадки по летнюю грузовую марку, осадки по летнюю лесную грузовую марку (если имеется) и соответствующие им значения надводного борта;</w:t>
      </w:r>
    </w:p>
    <w:bookmarkEnd w:id="268"/>
    <w:bookmarkStart w:name="z35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шкал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дедвейта.</w:t>
      </w:r>
    </w:p>
    <w:bookmarkEnd w:id="269"/>
    <w:bookmarkStart w:name="z36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совмещать чертеж общего расположения и план вместимостей;</w:t>
      </w:r>
    </w:p>
    <w:bookmarkEnd w:id="270"/>
    <w:bookmarkStart w:name="z36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данные по грузовым пространствам.</w:t>
      </w:r>
    </w:p>
    <w:bookmarkEnd w:id="271"/>
    <w:bookmarkStart w:name="z36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 каждому грузовому пространству должны содержать:</w:t>
      </w:r>
    </w:p>
    <w:bookmarkEnd w:id="272"/>
    <w:bookmarkStart w:name="z36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наименование;</w:t>
      </w:r>
    </w:p>
    <w:bookmarkEnd w:id="273"/>
    <w:bookmarkStart w:name="z36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расположение (шпангоуты);</w:t>
      </w:r>
    </w:p>
    <w:bookmarkEnd w:id="274"/>
    <w:bookmarkStart w:name="z36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при 100-процентном заполнении;</w:t>
      </w:r>
    </w:p>
    <w:bookmarkEnd w:id="275"/>
    <w:bookmarkStart w:name="z36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координаты центра объема;</w:t>
      </w:r>
    </w:p>
    <w:bookmarkEnd w:id="276"/>
    <w:bookmarkStart w:name="z36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киповую и зерновую вместимости;</w:t>
      </w:r>
    </w:p>
    <w:bookmarkEnd w:id="277"/>
    <w:bookmarkStart w:name="z36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допускаемые нагрузки на настилы;</w:t>
      </w:r>
    </w:p>
    <w:bookmarkEnd w:id="278"/>
    <w:bookmarkStart w:name="z36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допускаемую массу груза - для навалочных судов;</w:t>
      </w:r>
    </w:p>
    <w:bookmarkEnd w:id="279"/>
    <w:bookmarkStart w:name="z37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при 98-процентном заполнении и соответствующий момент инерции свободной поверхности — для наливных судов;</w:t>
      </w:r>
    </w:p>
    <w:bookmarkEnd w:id="280"/>
    <w:bookmarkStart w:name="z37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и координаты центра тяжести в зависимости от уровня заполнения — для сухогрузных трюмов, предназначенных для перевозки сыпучих грузов навалом;</w:t>
      </w:r>
    </w:p>
    <w:bookmarkEnd w:id="281"/>
    <w:bookmarkStart w:name="z37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размещения контейнеров (включая палубные), пользуясь которым можно подсчитать массы и положение центра тяжести груза контейнеров в предполагаемом случае загрузки, — для контейнеровозов и судов, приспособленных для перевозки контейнеров. На плане должны быть указаны максимальные масса и высота штабеля контейнеров. Должен быть приведен эскиз, подтверждающий выполнение требования к видимости с мостика;</w:t>
      </w:r>
    </w:p>
    <w:bookmarkEnd w:id="282"/>
    <w:bookmarkStart w:name="z37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размещения колесной техники на судах типа ро-ро;</w:t>
      </w:r>
    </w:p>
    <w:bookmarkEnd w:id="283"/>
    <w:bookmarkStart w:name="z37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размещения лесного палубного груза с учетом удельно-погрузочного объема и требований к видимости с мостика;</w:t>
      </w:r>
    </w:p>
    <w:bookmarkEnd w:id="284"/>
    <w:bookmarkStart w:name="z37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данные по цистернам.</w:t>
      </w:r>
    </w:p>
    <w:bookmarkEnd w:id="285"/>
    <w:bookmarkStart w:name="z37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 каждой цистерне, включая грузовые танки, должны содержать:</w:t>
      </w:r>
    </w:p>
    <w:bookmarkEnd w:id="286"/>
    <w:bookmarkStart w:name="z37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наименование цистерны;</w:t>
      </w:r>
    </w:p>
    <w:bookmarkEnd w:id="287"/>
    <w:bookmarkStart w:name="z37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расположение (шпангоуты);</w:t>
      </w:r>
    </w:p>
    <w:bookmarkEnd w:id="288"/>
    <w:bookmarkStart w:name="z37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объем, координаты центра тяжести объема и момент инерции свободной поверхности жидкости в зависимости от уровня заполнения.</w:t>
      </w:r>
    </w:p>
    <w:bookmarkEnd w:id="289"/>
    <w:bookmarkStart w:name="z38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Шаг по уровню жидкости должен приниматься, как правило, равным 0,10 м. В обоснованных случаях может быть принят больший шаг;</w:t>
      </w:r>
    </w:p>
    <w:bookmarkEnd w:id="290"/>
    <w:bookmarkStart w:name="z38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гидростатические данные.</w:t>
      </w:r>
    </w:p>
    <w:bookmarkEnd w:id="291"/>
    <w:bookmarkStart w:name="z38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Гидростатические данные должны рассчитываться для судна на ровный киль или для проектного дифферента (без учета прогиба судна) в диапазоне водоизмещении от массы судна порожнем до водоизмещения, превышающего на 15 % водоизмещение по грузовую марку. Интервал по осадке должен приниматься равным 0,05 м. В обоснованных случаях может быть принят больший интервал. Данные должны представляться в форме приложени.</w:t>
      </w:r>
    </w:p>
    <w:bookmarkEnd w:id="292"/>
    <w:bookmarkStart w:name="z38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предполагается эксплуатация судна с дифферентом, превышающим +0,5 % длины судна, то дополнительно должны быть представлены таблицы гидростатических данных для судна с дифферентом. Интервал по дифференту не должен превышать 1 % длины судна.</w:t>
      </w:r>
    </w:p>
    <w:bookmarkEnd w:id="293"/>
    <w:bookmarkStart w:name="z38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Осадки должны измеряться от нижней кромки киля;</w:t>
      </w:r>
    </w:p>
    <w:bookmarkEnd w:id="294"/>
    <w:bookmarkStart w:name="z38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плечи остойчивости формы.</w:t>
      </w:r>
    </w:p>
    <w:bookmarkEnd w:id="295"/>
    <w:bookmarkStart w:name="z38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Значения плеч остойчивости формы должны быть представлены до угла крена 20</w:t>
      </w:r>
      <w:r>
        <w:rPr>
          <w:rFonts w:ascii="Times New Roman"/>
          <w:b w:val="false"/>
          <w:i w:val="false"/>
          <w:color w:val="000000"/>
          <w:vertAlign w:val="superscript"/>
        </w:rPr>
        <w:t>o</w:t>
      </w:r>
      <w:r>
        <w:rPr>
          <w:rFonts w:ascii="Times New Roman"/>
          <w:b w:val="false"/>
          <w:i w:val="false"/>
          <w:color w:val="000000"/>
          <w:sz w:val="28"/>
        </w:rPr>
        <w:t xml:space="preserve"> с шагом 5</w:t>
      </w:r>
      <w:r>
        <w:rPr>
          <w:rFonts w:ascii="Times New Roman"/>
          <w:b w:val="false"/>
          <w:i w:val="false"/>
          <w:color w:val="000000"/>
          <w:vertAlign w:val="superscript"/>
        </w:rPr>
        <w:t>o</w:t>
      </w:r>
      <w:r>
        <w:rPr>
          <w:rFonts w:ascii="Times New Roman"/>
          <w:b w:val="false"/>
          <w:i w:val="false"/>
          <w:color w:val="000000"/>
          <w:sz w:val="28"/>
        </w:rPr>
        <w:t>, а от 20</w:t>
      </w:r>
      <w:r>
        <w:rPr>
          <w:rFonts w:ascii="Times New Roman"/>
          <w:b w:val="false"/>
          <w:i w:val="false"/>
          <w:color w:val="000000"/>
          <w:vertAlign w:val="superscript"/>
        </w:rPr>
        <w:t>o</w:t>
      </w:r>
      <w:r>
        <w:rPr>
          <w:rFonts w:ascii="Times New Roman"/>
          <w:b w:val="false"/>
          <w:i w:val="false"/>
          <w:color w:val="000000"/>
          <w:sz w:val="28"/>
        </w:rPr>
        <w:t xml:space="preserve"> до 80</w:t>
      </w:r>
      <w:r>
        <w:rPr>
          <w:rFonts w:ascii="Times New Roman"/>
          <w:b w:val="false"/>
          <w:i w:val="false"/>
          <w:color w:val="000000"/>
          <w:vertAlign w:val="superscript"/>
        </w:rPr>
        <w:t>o</w:t>
      </w:r>
      <w:r>
        <w:rPr>
          <w:rFonts w:ascii="Times New Roman"/>
          <w:b w:val="false"/>
          <w:i w:val="false"/>
          <w:color w:val="000000"/>
          <w:sz w:val="28"/>
        </w:rPr>
        <w:t xml:space="preserve"> с шагом 10</w:t>
      </w:r>
      <w:r>
        <w:rPr>
          <w:rFonts w:ascii="Times New Roman"/>
          <w:b w:val="false"/>
          <w:i w:val="false"/>
          <w:color w:val="000000"/>
          <w:vertAlign w:val="superscript"/>
        </w:rPr>
        <w:t>o</w:t>
      </w:r>
      <w:r>
        <w:rPr>
          <w:rFonts w:ascii="Times New Roman"/>
          <w:b w:val="false"/>
          <w:i w:val="false"/>
          <w:color w:val="000000"/>
          <w:sz w:val="28"/>
        </w:rPr>
        <w:t>. Диапазон водоизмещении должен быть принят в соответствии с подпунктом 5) настоящего пункта; шаг по осадке (водоизмещению) должен приниматься 2 % диапазона осадок (водоизмещения). Значения плеч остойчивости формы должны представляться в форме таблицы. Приложение должна быть дополнена эскизом, показывающем учтенные в расчете непроницаемые объемы судна.</w:t>
      </w:r>
    </w:p>
    <w:bookmarkEnd w:id="296"/>
    <w:bookmarkStart w:name="z38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предполагается эксплуатация судна с дифферентом, превышающим +0,5 % длины судна, то дополнительно должны быть представлены таблицы плеч остойчивости формы для судна с дифферентом. Интервал по дифференту не должен превышать 1 % длины судна.</w:t>
      </w:r>
    </w:p>
    <w:bookmarkEnd w:id="297"/>
    <w:bookmarkStart w:name="z38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расчетах остойчивости учитывается плавучесть палубного груза, то должна быть разработана отдельная дополнительная таблица плеч и соответствующий эскиз.</w:t>
      </w:r>
    </w:p>
    <w:bookmarkEnd w:id="298"/>
    <w:bookmarkStart w:name="z38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Расчеты плеч остойчивости формы должны выполняться с учетом сопутствующего дифферента;</w:t>
      </w:r>
    </w:p>
    <w:bookmarkEnd w:id="299"/>
    <w:bookmarkStart w:name="z39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сведения о твердом балласте.</w:t>
      </w:r>
    </w:p>
    <w:bookmarkEnd w:id="300"/>
    <w:bookmarkStart w:name="z39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на судне уложен твердый балласт, то должен быть представлен эскиз, показывающий размещение балласта, со спецификацией, содержащей сведения о весе каждой группы балласта и координатах центра тяжести;</w:t>
      </w:r>
    </w:p>
    <w:bookmarkEnd w:id="301"/>
    <w:bookmarkStart w:name="z39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для контроля остойчивости.</w:t>
      </w:r>
    </w:p>
    <w:bookmarkEnd w:id="302"/>
    <w:bookmarkStart w:name="z39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для контроля остойчивости должны содержать допустимые значения возвышения центра тяжести судна (или допустимых метацентрических высот) в зависимости от водоизмещения (осадки). Данные должны быть представлены в табличной форме.</w:t>
      </w:r>
    </w:p>
    <w:bookmarkEnd w:id="303"/>
    <w:bookmarkStart w:name="z39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могут включать не одну, а несколько таблиц для различных режимов эксплуатации судна (например, для судна без палубного груза, с грузом леса на палубе, с различными коэффициентами проницаемости палубного лесного груза, с обледенением, при перевозке одного, двух и трех ярусов контейнеров на палубе). Допустимые значения возвышения центра тяжести судна должны быть рассчитаны с учетом требований к делению судна на отсеки и аварийной остойчивости и посадке, если эти требования обязательны для судна.</w:t>
      </w:r>
    </w:p>
    <w:bookmarkEnd w:id="304"/>
    <w:bookmarkStart w:name="z39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предполагается эксплуатация судна с дифферентом, превышающим +0,5 % длины судна, то дополнительно должны быть представлены приложения (диаграммы) допустимых значений возвышения центра тяжести судна с дифферентом. Интервал по дифференту не должен превышать 1 % длины судна; таблицы (диаграммы) должны быть снабжены указанием, в каком диапазоне дифферента они действительны.</w:t>
      </w:r>
    </w:p>
    <w:bookmarkEnd w:id="305"/>
    <w:bookmarkStart w:name="z39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требуется, следует привести таблицу минимальных значений возвышения центра тяжести судна, при которых выполняются требования Правил по критерию ускорения;</w:t>
      </w:r>
    </w:p>
    <w:bookmarkEnd w:id="306"/>
    <w:bookmarkStart w:name="z39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данные по углам заливания.</w:t>
      </w:r>
    </w:p>
    <w:bookmarkEnd w:id="307"/>
    <w:bookmarkStart w:name="z39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 углам заливания в форме приложение) в зависимости от водоизмещения или осадки со схемами расположения отверстий, считающихся открытыми. Должны быть указаны наименования отверстий и их координаты. В число открытых отверстий должны включаться отверстия вентиляции машинных помещений, которые обеспечивают работу механизмов и их обслуживание и не могут быть закрыты в штормовых условиях;</w:t>
      </w:r>
    </w:p>
    <w:bookmarkEnd w:id="308"/>
    <w:bookmarkStart w:name="z39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таблицы поправок на влияние свободных поверхностей жидкостей.</w:t>
      </w:r>
    </w:p>
    <w:bookmarkEnd w:id="309"/>
    <w:bookmarkStart w:name="z40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поправок на влияние свободных поверхностей жидких грузов к начальной мета-центрической высоте и плечам восстанавливающего момента;</w:t>
      </w:r>
    </w:p>
    <w:bookmarkEnd w:id="310"/>
    <w:bookmarkStart w:name="z40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диаграмму осадок носом и кормой.</w:t>
      </w:r>
    </w:p>
    <w:bookmarkEnd w:id="311"/>
    <w:bookmarkStart w:name="z40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(или приложение) осадок носом и кормой (на перпендикулярах) в координатах водоизмещение — статический момент массы по длине судна. Диаграмма должна давать возможность капитану быстро определить осадки судна на носовом и кормовом перпендикулярах;</w:t>
      </w:r>
    </w:p>
    <w:bookmarkEnd w:id="312"/>
    <w:bookmarkStart w:name="z40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диаграмму (или приложению), связывающую осадки на перпендикулярах с осадками на марках углубления;</w:t>
      </w:r>
    </w:p>
    <w:bookmarkEnd w:id="313"/>
    <w:bookmarkStart w:name="z40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материалы, необходимые для прямого расчета критерия погоды с использованием диаграмм статической или динамической остойчивости. Если критерий погоды не является лимитирующим критерием, то указанные материалы должны быть помещены в главе 5 настоящих Инструктивных указаний.</w:t>
      </w:r>
    </w:p>
    <w:bookmarkEnd w:id="314"/>
    <w:bookmarkStart w:name="z40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Все чертежи, схемы, графики, таблицы должны иметь номера и наименования.</w:t>
      </w:r>
    </w:p>
    <w:bookmarkEnd w:id="315"/>
    <w:bookmarkStart w:name="z406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Справочная информация</w:t>
      </w:r>
    </w:p>
    <w:bookmarkEnd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5 -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0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Раздел Информации, предусмотренный подпунктом 4) пункта 3 настоящих Инструктивных указаний должен содержать материалы, которые могут быть необходимы капитану, портовой администрации и администрации флага судна при решении вопросов, связанных с остойчивостью судна.</w:t>
      </w:r>
    </w:p>
    <w:bookmarkEnd w:id="317"/>
    <w:bookmarkStart w:name="z40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В состав раздела должны входить:</w:t>
      </w:r>
    </w:p>
    <w:bookmarkEnd w:id="318"/>
    <w:bookmarkStart w:name="z40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подробная диаграмма допустимых возвышений центра тяжести судна, включающая кривые по каждому из критериев остойчивости, применимых к данному судну. На этой диаграмме должны быть выделены результирующие кривые допустимых возвышений центра тяжести судна;</w:t>
      </w:r>
    </w:p>
    <w:bookmarkEnd w:id="319"/>
    <w:bookmarkStart w:name="z41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материалы, необходимые для прямого расчета критерия погоды с использованием диаграмм статической или динамической остойчивости (по выбору разработчика);</w:t>
      </w:r>
    </w:p>
    <w:bookmarkEnd w:id="320"/>
    <w:bookmarkStart w:name="z41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протокола кренования судна или его прототипа и копия протокола взвешивания (если предусмотрено);</w:t>
      </w:r>
    </w:p>
    <w:bookmarkEnd w:id="321"/>
    <w:bookmarkStart w:name="z41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материалы, включенные в состав Информации по желанию судовладельца.</w:t>
      </w:r>
    </w:p>
    <w:bookmarkEnd w:id="322"/>
    <w:bookmarkStart w:name="z413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Информация для плавучих кранов</w:t>
      </w:r>
    </w:p>
    <w:bookmarkEnd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6 -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1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Информация для плавучих кранов должна содержать данные об их остойчивости по нормируемым критериям при различных вылетах стрелы и величинах груза на гаке (по массе и парусности), в том числе и для вариантов нагрузки, при которых остойчивость по какому-либо критерию (или критериям) становится неудовлетворительной.</w:t>
      </w:r>
    </w:p>
    <w:bookmarkEnd w:id="324"/>
    <w:bookmarkStart w:name="z41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Для плавучих кранов, у которых остойчивость при обрыве груза лимитируется углом заливания в рабочем состоянии, Информация должна содержать для рабочего состояния требования о надежности задраивания отверстий, необходимость постоянного открытия которых в процессе выполнения грузоподъемных операций отсутствует.</w:t>
      </w:r>
    </w:p>
    <w:bookmarkEnd w:id="325"/>
    <w:bookmarkStart w:name="z41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Данные об остойчивости плавучих кранов вследствие многообразия вариантов их нагрузки должны представляться в простой и наглядной форме (например, в виде таблиц и схем, характеризующих для каждого варианта нагрузку плавучего крана и состояние его остойчивости).</w:t>
      </w:r>
    </w:p>
    <w:bookmarkEnd w:id="326"/>
    <w:bookmarkStart w:name="z41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Для плавучих кранов со склоняющейся стрелой должно выполняться следующее правило: после прекращения грузовых операций с целью уменьшения внешних воздействий на плавучий кран стрела должна опускаться в продольной плоскости в самое низкое (походное) положение.</w:t>
      </w:r>
    </w:p>
    <w:bookmarkEnd w:id="327"/>
    <w:bookmarkStart w:name="z41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Для плавучих кранов с поворотными кранами, имеющих грузовую площадку на палубе, не рекомендуется выполнение грузовых операций на переходе (например, транспортировка подвешенных на гаке в полупритопленном состоянии или поднятых над водой грузов: массивов, небольших судов, металлоконструкций). Если же такая транспортировка осуществляется плавучим краном любого типа, во всех случаях должны быть указаны ограничения по району плавания, по погоде для условий такого перехода и проведены мероприятия по надежному раскреплению против раскачивания стрелы, подвески и подвешенного груза. Возможность осуществления переходов с транспортировкой груза на гаке должна быть подтверждена в каждом случае расчетом и одобрена Регистром судоходства.</w:t>
      </w:r>
    </w:p>
    <w:bookmarkEnd w:id="328"/>
    <w:bookmarkStart w:name="z41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В Информации для буксирующего судна должно быть предусмотрено указание, согласно которому при скорости течения более 1,3 м/с маневрирование возле стоящего судна без отдачи буксирного троса является опасным.</w:t>
      </w:r>
    </w:p>
    <w:bookmarkEnd w:id="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21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Основные условные обозначения</w:t>
      </w:r>
    </w:p>
    <w:bookmarkEnd w:id="3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Термин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Перевод на английский язык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Термин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судна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Length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судна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Breadth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борта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Depth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Draught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Надводный борт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Freeboard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Водоизмещение объемное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Displacement volume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" cy="20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Водоизмещение весовое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Displacement weight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тяжести судна: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G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 of gravity: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G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Абсцисса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Abscissa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(XG)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Ордината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y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Ordinate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y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(YG)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Аппликата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Applicate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KG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плавучести судна: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C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 of buoyancy: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Абсцисса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Abscissa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XB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Аппликата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c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Applicate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KB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Абсцисса центра площади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ватерлинии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f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abscissa of centre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of flotation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(XF)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Возвышение метацентра над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линией: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Elevation of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metacenter above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base line: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Поперечного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Transverse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KMT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Longitudinal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KML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Метацентрическая высота: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Metacentric height: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Поперечная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Transverse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GM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H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Longitudinal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GML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Плечо статической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остойчивости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Righting lever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GZ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Плечо остойчивости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K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Cross curve lever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K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(KL)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23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Эскиз</w:t>
      </w:r>
    </w:p>
    <w:bookmarkEnd w:id="3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229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25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Проверка остойчивости и расчет осадок</w:t>
      </w:r>
    </w:p>
    <w:bookmarkEnd w:id="3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статьи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Абсцис-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Момент,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тм (3) x(4)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Аппликата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Момент,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тм (3) x(6)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Момент свободной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жидкости,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.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тм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порожнем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Водоизмеще-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х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z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M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.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.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Абсцисса центра тяжести судна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255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_______м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Возвышение центра тяжести судна над основной плоскостью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g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_______м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Поправка на влияние свободных поверхностей жидкостей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_______м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Исправленное значение возвышения центра тяжести судна над основной плоскостью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_______м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Допускаемое значение возвышения центра тяжести судна над основной плоскостью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_______м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значению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из диаграммы (таблицы) осадок носом и кормой: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осадка на носовом перпендикуляре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осадка на кормовом перпендикуляре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осадка на мидель-шпангоуте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27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Бланк для построения диаграммы статической остойчивости</w:t>
      </w:r>
    </w:p>
    <w:bookmarkEnd w:id="3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974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29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для расчета диаграммы статической остойчивости</w:t>
      </w:r>
    </w:p>
    <w:bookmarkEnd w:id="3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Угол крена,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7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o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sin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7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Плечо формы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f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Zg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исп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х sin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7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Плечо диаграммы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=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Zg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исп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х sin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7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31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опрокидывающего момента для плавучего крана</w:t>
      </w:r>
    </w:p>
    <w:bookmarkEnd w:id="335"/>
    <w:bookmarkStart w:name="z432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Определение опрокидывающего момента и угла динамического крена в рабочем состоянии при обрыве груза</w:t>
      </w:r>
    </w:p>
    <w:bookmarkEnd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3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Для определения опрокидывающего момента и угла динамического крена после обрыва груза строится диаграмма динамической остойчивости (в масштабе плеч) для рассматриваемого варианта нагрузки, но без груза на гаке. </w:t>
      </w:r>
    </w:p>
    <w:bookmarkEnd w:id="337"/>
    <w:bookmarkStart w:name="z43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центр тяжести плавучего крана после обрыва груза не совпадает с диаметральной плоскостью, то диаграмма строится с учетом угла крена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2286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'</w:t>
      </w:r>
      <w:r>
        <w:rPr>
          <w:rFonts w:ascii="Times New Roman"/>
          <w:b w:val="false"/>
          <w:i w:val="false"/>
          <w:color w:val="000000"/>
          <w:vertAlign w:val="subscript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из-за несимметричности нагрузки (включая возможное несимметричное расположение груза на палубе).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Диаграмма строится на некотором участке и в области отрицательных углов. От начала координат влево откладывается исходный угол крена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2286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'</w:t>
      </w:r>
      <w:r>
        <w:rPr>
          <w:rFonts w:ascii="Times New Roman"/>
          <w:b w:val="false"/>
          <w:i w:val="false"/>
          <w:color w:val="000000"/>
          <w:vertAlign w:val="subscript"/>
        </w:rPr>
        <w:t>d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. плавкрана с грузом на гаке, равный сумме амплитуды качки в рабочем состоянии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r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угла статического крена при подъеме груза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o</w:t>
      </w:r>
      <w:r>
        <w:rPr>
          <w:rFonts w:ascii="Times New Roman"/>
          <w:b w:val="false"/>
          <w:i w:val="false"/>
          <w:color w:val="000000"/>
          <w:sz w:val="28"/>
        </w:rPr>
        <w:t xml:space="preserve"> (приложение 1 к приложению 227 настоящих Правил).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 диаграмме фиксируется соответствующая точка </w:t>
      </w:r>
      <w:r>
        <w:rPr>
          <w:rFonts w:ascii="Times New Roman"/>
          <w:b w:val="false"/>
          <w:i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>. Вправо от начала координат выше диаграммы строится кривая приведенных плеч, ординаты которой, м, вычисляются по формуле</w:t>
      </w:r>
    </w:p>
    <w:bookmarkEnd w:id="340"/>
    <w:bookmarkStart w:name="z43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vertAlign w:val="subscript"/>
        </w:rPr>
        <w:t>d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=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vertAlign w:val="subscript"/>
        </w:rPr>
        <w:t>d</w:t>
      </w:r>
      <w:r>
        <w:rPr>
          <w:rFonts w:ascii="Times New Roman"/>
          <w:b w:val="false"/>
          <w:i w:val="false"/>
          <w:color w:val="000000"/>
          <w:sz w:val="28"/>
        </w:rPr>
        <w:t xml:space="preserve"> +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/>
          <w:color w:val="000000"/>
          <w:sz w:val="28"/>
        </w:rPr>
        <w:t>l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, (1)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где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114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/>
          <w:color w:val="000000"/>
          <w:sz w:val="28"/>
        </w:rPr>
        <w:t>l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— поправка, учитывающая работу демпфирующих сил, определяемая согласно главе 4 настоящего приложения.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 точки </w:t>
      </w:r>
      <w:r>
        <w:rPr>
          <w:rFonts w:ascii="Times New Roman"/>
          <w:b w:val="false"/>
          <w:i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проводится секущая </w:t>
      </w:r>
      <w:r>
        <w:rPr>
          <w:rFonts w:ascii="Times New Roman"/>
          <w:b w:val="false"/>
          <w:i/>
          <w:color w:val="000000"/>
          <w:sz w:val="28"/>
        </w:rPr>
        <w:t>СЕ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таким образом, чтобы точка пересечения </w:t>
      </w:r>
      <w:r>
        <w:rPr>
          <w:rFonts w:ascii="Times New Roman"/>
          <w:b w:val="false"/>
          <w:i/>
          <w:color w:val="000000"/>
          <w:sz w:val="28"/>
        </w:rPr>
        <w:t>Е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с кривой приведенных плеч лежала на одной вертикали с точкой </w:t>
      </w:r>
      <w:r>
        <w:rPr>
          <w:rFonts w:ascii="Times New Roman"/>
          <w:b w:val="false"/>
          <w:i/>
          <w:color w:val="000000"/>
          <w:sz w:val="28"/>
        </w:rPr>
        <w:t>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 которой прямая, параллельная секущей, касается диаграммы. От точки </w:t>
      </w:r>
      <w:r>
        <w:rPr>
          <w:rFonts w:ascii="Times New Roman"/>
          <w:b w:val="false"/>
          <w:i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параллельно оси абсцисс откладывается отрезок </w:t>
      </w:r>
      <w:r>
        <w:rPr>
          <w:rFonts w:ascii="Times New Roman"/>
          <w:b w:val="false"/>
          <w:i/>
          <w:color w:val="000000"/>
          <w:sz w:val="28"/>
        </w:rPr>
        <w:t>CN</w:t>
      </w:r>
      <w:r>
        <w:rPr>
          <w:rFonts w:ascii="Times New Roman"/>
          <w:b w:val="false"/>
          <w:i w:val="false"/>
          <w:color w:val="000000"/>
          <w:sz w:val="28"/>
        </w:rPr>
        <w:t>, равный 57,3</w:t>
      </w:r>
      <w:r>
        <w:rPr>
          <w:rFonts w:ascii="Times New Roman"/>
          <w:b w:val="false"/>
          <w:i w:val="false"/>
          <w:color w:val="000000"/>
          <w:vertAlign w:val="superscript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. Из точки </w:t>
      </w:r>
      <w:r>
        <w:rPr>
          <w:rFonts w:ascii="Times New Roman"/>
          <w:b w:val="false"/>
          <w:i/>
          <w:color w:val="000000"/>
          <w:sz w:val="28"/>
        </w:rPr>
        <w:t>N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восстанавливается перпендикуляр до пересечения с секущей в точке </w:t>
      </w:r>
      <w:r>
        <w:rPr>
          <w:rFonts w:ascii="Times New Roman"/>
          <w:b w:val="false"/>
          <w:i/>
          <w:color w:val="000000"/>
          <w:sz w:val="28"/>
        </w:rPr>
        <w:t>Н</w:t>
      </w:r>
      <w:r>
        <w:rPr>
          <w:rFonts w:ascii="Times New Roman"/>
          <w:b w:val="false"/>
          <w:i w:val="false"/>
          <w:color w:val="000000"/>
          <w:sz w:val="28"/>
        </w:rPr>
        <w:t xml:space="preserve">. Отрезок </w:t>
      </w:r>
      <w:r>
        <w:rPr>
          <w:rFonts w:ascii="Times New Roman"/>
          <w:b w:val="false"/>
          <w:i/>
          <w:color w:val="000000"/>
          <w:sz w:val="28"/>
        </w:rPr>
        <w:t>NH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равен плечу опрокидывающего момента, кН·м, с учетом демпфирования, который вычисляется по формуле</w:t>
      </w:r>
    </w:p>
    <w:bookmarkEnd w:id="343"/>
    <w:bookmarkStart w:name="z44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M</w:t>
      </w:r>
      <w:r>
        <w:rPr>
          <w:rFonts w:ascii="Times New Roman"/>
          <w:b w:val="false"/>
          <w:i w:val="false"/>
          <w:color w:val="000000"/>
          <w:vertAlign w:val="subscript"/>
        </w:rPr>
        <w:t>c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= </w:t>
      </w:r>
      <w:r>
        <w:rPr>
          <w:rFonts w:ascii="Times New Roman"/>
          <w:b w:val="false"/>
          <w:i/>
          <w:color w:val="000000"/>
          <w:sz w:val="28"/>
        </w:rPr>
        <w:t>g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330200" cy="24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, (2)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где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1524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— водоизмещение, 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 точки </w:t>
      </w:r>
      <w:r>
        <w:rPr>
          <w:rFonts w:ascii="Times New Roman"/>
          <w:b w:val="false"/>
          <w:i/>
          <w:color w:val="000000"/>
          <w:sz w:val="28"/>
        </w:rPr>
        <w:t>N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откладывается отрезок </w:t>
      </w:r>
      <w:r>
        <w:rPr>
          <w:rFonts w:ascii="Times New Roman"/>
          <w:b w:val="false"/>
          <w:i/>
          <w:color w:val="000000"/>
          <w:sz w:val="28"/>
        </w:rPr>
        <w:t>NK</w:t>
      </w:r>
      <w:r>
        <w:rPr>
          <w:rFonts w:ascii="Times New Roman"/>
          <w:b w:val="false"/>
          <w:i w:val="false"/>
          <w:color w:val="000000"/>
          <w:sz w:val="28"/>
        </w:rPr>
        <w:t>, равный плечу кренящего момента, м, определяемому по формуле</w:t>
      </w:r>
    </w:p>
    <w:bookmarkEnd w:id="346"/>
    <w:bookmarkStart w:name="z44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NK</w:t>
      </w:r>
      <w:r>
        <w:rPr>
          <w:rFonts w:ascii="Times New Roman"/>
          <w:b w:val="false"/>
          <w:i w:val="false"/>
          <w:color w:val="000000"/>
          <w:sz w:val="28"/>
        </w:rPr>
        <w:t xml:space="preserve"> = </w:t>
      </w:r>
      <w:r>
        <w:rPr>
          <w:rFonts w:ascii="Times New Roman"/>
          <w:b w:val="false"/>
          <w:i/>
          <w:color w:val="000000"/>
          <w:sz w:val="28"/>
        </w:rPr>
        <w:t>M</w:t>
      </w:r>
      <w:r>
        <w:rPr>
          <w:rFonts w:ascii="Times New Roman"/>
          <w:b w:val="false"/>
          <w:i w:val="false"/>
          <w:color w:val="000000"/>
          <w:vertAlign w:val="subscript"/>
        </w:rPr>
        <w:t>v</w:t>
      </w:r>
      <w:r>
        <w:rPr>
          <w:rFonts w:ascii="Times New Roman"/>
          <w:b w:val="false"/>
          <w:i w:val="false"/>
          <w:color w:val="000000"/>
          <w:sz w:val="28"/>
        </w:rPr>
        <w:t>/</w:t>
      </w:r>
      <w:r>
        <w:rPr>
          <w:rFonts w:ascii="Times New Roman"/>
          <w:b w:val="false"/>
          <w:i/>
          <w:color w:val="000000"/>
          <w:sz w:val="28"/>
        </w:rPr>
        <w:t>g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1524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, (3)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где </w:t>
      </w:r>
      <w:r>
        <w:rPr>
          <w:rFonts w:ascii="Times New Roman"/>
          <w:b w:val="false"/>
          <w:i/>
          <w:color w:val="000000"/>
          <w:sz w:val="28"/>
        </w:rPr>
        <w:t>M</w:t>
      </w:r>
      <w:r>
        <w:rPr>
          <w:rFonts w:ascii="Times New Roman"/>
          <w:b w:val="false"/>
          <w:i w:val="false"/>
          <w:color w:val="000000"/>
          <w:vertAlign w:val="subscript"/>
        </w:rPr>
        <w:t>v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кренящий момент от давления ветра, кН·м.</w:t>
      </w:r>
    </w:p>
    <w:bookmarkEnd w:id="348"/>
    <w:bookmarkStart w:name="z44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Точки </w:t>
      </w:r>
      <w:r>
        <w:rPr>
          <w:rFonts w:ascii="Times New Roman"/>
          <w:b w:val="false"/>
          <w:i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/>
          <w:color w:val="000000"/>
          <w:sz w:val="28"/>
        </w:rPr>
        <w:t>K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соединяются прямой, точка пересечения которой с кривой приведенных плеч определяет угол динамического крена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d</w:t>
      </w:r>
      <w:r>
        <w:rPr>
          <w:rFonts w:ascii="Times New Roman"/>
          <w:b w:val="false"/>
          <w:i w:val="false"/>
          <w:color w:val="000000"/>
          <w:vertAlign w:val="sub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наклонении после обрыва груза.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Проверка остойчивости может выполняться без учета демпфирования. В этом случае кривая приведенных плеч не строится, а из точки </w:t>
      </w:r>
      <w:r>
        <w:rPr>
          <w:rFonts w:ascii="Times New Roman"/>
          <w:b w:val="false"/>
          <w:i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проводится касательная к диаграмме динамической остойчивости. </w:t>
      </w:r>
    </w:p>
    <w:bookmarkEnd w:id="350"/>
    <w:bookmarkStart w:name="z44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Угол динамического крена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d</w:t>
      </w:r>
      <w:r>
        <w:rPr>
          <w:rFonts w:ascii="Times New Roman"/>
          <w:b w:val="false"/>
          <w:i w:val="false"/>
          <w:color w:val="000000"/>
          <w:vertAlign w:val="sub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определяется точкой пересечения прямой </w:t>
      </w:r>
      <w:r>
        <w:rPr>
          <w:rFonts w:ascii="Times New Roman"/>
          <w:b w:val="false"/>
          <w:i/>
          <w:color w:val="000000"/>
          <w:sz w:val="28"/>
        </w:rPr>
        <w:t>СK</w:t>
      </w:r>
      <w:r>
        <w:rPr>
          <w:rFonts w:ascii="Times New Roman"/>
          <w:b w:val="false"/>
          <w:i w:val="false"/>
          <w:color w:val="000000"/>
          <w:sz w:val="28"/>
        </w:rPr>
        <w:t xml:space="preserve"> с диаграммой.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Определение опрокидывающего момента при переходе</w:t>
      </w:r>
    </w:p>
    <w:bookmarkEnd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4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Определение опрокидывающего момента </w:t>
      </w:r>
      <w:r>
        <w:rPr>
          <w:rFonts w:ascii="Times New Roman"/>
          <w:b w:val="false"/>
          <w:i/>
          <w:color w:val="000000"/>
          <w:sz w:val="28"/>
        </w:rPr>
        <w:t>М</w:t>
      </w:r>
      <w:r>
        <w:rPr>
          <w:rFonts w:ascii="Times New Roman"/>
          <w:b w:val="false"/>
          <w:i w:val="false"/>
          <w:color w:val="000000"/>
          <w:vertAlign w:val="subscript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плавучего крана при действии качки и установившегося ветра может быть выполнено как по диаграмме динамической остойчивости, так и по диаграмме статической остойчивости, построенных на некотором участке в области отрицательных углов.</w:t>
      </w:r>
    </w:p>
    <w:bookmarkEnd w:id="353"/>
    <w:bookmarkStart w:name="z45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При использовании диаграммы динамической остойчивости положения исходной точки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точки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(приложение 2 к приложению 227 настоящих Правил) подбираются таким образом, чтобы касательная </w:t>
      </w:r>
      <w:r>
        <w:rPr>
          <w:rFonts w:ascii="Times New Roman"/>
          <w:b w:val="false"/>
          <w:i/>
          <w:color w:val="000000"/>
          <w:sz w:val="28"/>
        </w:rPr>
        <w:t>АС</w:t>
      </w:r>
      <w:r>
        <w:rPr>
          <w:rFonts w:ascii="Times New Roman"/>
          <w:b w:val="false"/>
          <w:i w:val="false"/>
          <w:color w:val="000000"/>
          <w:sz w:val="28"/>
        </w:rPr>
        <w:t xml:space="preserve"> была параллельна касательной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/>
          <w:color w:val="000000"/>
          <w:sz w:val="28"/>
        </w:rPr>
        <w:t>K</w:t>
      </w:r>
      <w:r>
        <w:rPr>
          <w:rFonts w:ascii="Times New Roman"/>
          <w:b w:val="false"/>
          <w:i w:val="false"/>
          <w:color w:val="000000"/>
          <w:sz w:val="28"/>
        </w:rPr>
        <w:t xml:space="preserve"> и разность углов крена, соответствующих точкам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>, была равна амплитуде качки.</w:t>
      </w:r>
    </w:p>
    <w:bookmarkEnd w:id="354"/>
    <w:bookmarkStart w:name="z45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Получающийся при этом угол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s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соответствует углу статического крена от давления предельного ветра, а отрезок </w:t>
      </w:r>
      <w:r>
        <w:rPr>
          <w:rFonts w:ascii="Times New Roman"/>
          <w:b w:val="false"/>
          <w:i/>
          <w:color w:val="000000"/>
          <w:sz w:val="28"/>
        </w:rPr>
        <w:t>BE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равен опрокидывающему моменту, если диаграмма построена в масштабе моментов, и плечу опрокидывающего момента, если диаграмма построена в масштабе плеч.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последнем случае опрокидывающий момент, кН·м, определяется по формуле</w:t>
      </w:r>
    </w:p>
    <w:bookmarkEnd w:id="356"/>
    <w:bookmarkStart w:name="z45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М</w:t>
      </w:r>
      <w:r>
        <w:rPr>
          <w:rFonts w:ascii="Times New Roman"/>
          <w:b w:val="false"/>
          <w:i w:val="false"/>
          <w:color w:val="000000"/>
          <w:vertAlign w:val="subscript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= Д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2667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. (4)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использовании диаграммы статической остойчивости опрокидывающий момент может быть определен из условия равенства работ опрокидывающего и восстанавливающего моментов с учетом энергии качки и угла статического крена от давления предельного ветра (приложение 3 к приложению настоящих Правил). </w:t>
      </w:r>
    </w:p>
    <w:bookmarkEnd w:id="358"/>
    <w:bookmarkStart w:name="z45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этого диаграмма статической остойчивости продолжается в области отрицательных углов на такой участок, чтобы прямая </w:t>
      </w:r>
      <w:r>
        <w:rPr>
          <w:rFonts w:ascii="Times New Roman"/>
          <w:b w:val="false"/>
          <w:i/>
          <w:color w:val="000000"/>
          <w:sz w:val="28"/>
        </w:rPr>
        <w:t>МK</w:t>
      </w:r>
      <w:r>
        <w:rPr>
          <w:rFonts w:ascii="Times New Roman"/>
          <w:b w:val="false"/>
          <w:i w:val="false"/>
          <w:color w:val="000000"/>
          <w:sz w:val="28"/>
        </w:rPr>
        <w:t xml:space="preserve">, параллельная оси абсцисс, отсекала заштрихованные площади 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равные друг другу, и разность углов, соответствующих точкам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>, была равна амплитуде качки.</w:t>
      </w:r>
    </w:p>
    <w:bookmarkEnd w:id="359"/>
    <w:bookmarkStart w:name="z45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Ордината </w:t>
      </w:r>
      <w:r>
        <w:rPr>
          <w:rFonts w:ascii="Times New Roman"/>
          <w:b w:val="false"/>
          <w:i/>
          <w:color w:val="000000"/>
          <w:sz w:val="28"/>
        </w:rPr>
        <w:t>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будет опрокидывающим моментом или плечом опрокидывающего момента, если по оси ординат отложены плечи остойчивости.</w:t>
      </w:r>
    </w:p>
    <w:bookmarkEnd w:id="360"/>
    <w:bookmarkStart w:name="z45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Если диаграммы статической и динамической остойчивости обрываются при угле заливания, определение опрокидывающего момента выполняется с учетом статического крена и амплитуд качки, как указано в пунктах 7 и 8 настоящего приложения, но запас остойчивости </w:t>
      </w:r>
      <w:r>
        <w:rPr>
          <w:rFonts w:ascii="Times New Roman"/>
          <w:b w:val="false"/>
          <w:i/>
          <w:color w:val="000000"/>
          <w:sz w:val="28"/>
        </w:rPr>
        <w:t>S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ограничивается углом заливания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f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Опрокидывающий момент </w:t>
      </w:r>
      <w:r>
        <w:rPr>
          <w:rFonts w:ascii="Times New Roman"/>
          <w:b w:val="false"/>
          <w:i/>
          <w:color w:val="000000"/>
          <w:sz w:val="28"/>
        </w:rPr>
        <w:t>М</w:t>
      </w:r>
      <w:r>
        <w:rPr>
          <w:rFonts w:ascii="Times New Roman"/>
          <w:b w:val="false"/>
          <w:i w:val="false"/>
          <w:color w:val="000000"/>
          <w:vertAlign w:val="subscript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,определяется аналогично моменту </w:t>
      </w:r>
      <w:r>
        <w:rPr>
          <w:rFonts w:ascii="Times New Roman"/>
          <w:b w:val="false"/>
          <w:i/>
          <w:color w:val="000000"/>
          <w:sz w:val="28"/>
        </w:rPr>
        <w:t>М</w:t>
      </w:r>
      <w:r>
        <w:rPr>
          <w:rFonts w:ascii="Times New Roman"/>
          <w:b w:val="false"/>
          <w:i w:val="false"/>
          <w:color w:val="000000"/>
          <w:vertAlign w:val="subscript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, при условии, что амплитуда качки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r</w:t>
      </w:r>
      <w:r>
        <w:rPr>
          <w:rFonts w:ascii="Times New Roman"/>
          <w:b w:val="false"/>
          <w:i w:val="false"/>
          <w:color w:val="000000"/>
          <w:sz w:val="28"/>
        </w:rPr>
        <w:t xml:space="preserve"> в приложении 3 к приложению 227 настоящих Правил откладывается в область отрицательных абсцисс от начала координат.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Определение опрокидывающего момента в нерабочем состоянии</w:t>
      </w:r>
    </w:p>
    <w:bookmarkEnd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6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Опрокидывающий момент определяется по диаграмме статической остойчивости (приложение 4 к приложению 227 настоящих Правил), построенной для варианта нагрузки нерабочего состояния с учетом влияния свободных поверхностей, а также начального угла крена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'</w:t>
      </w:r>
      <w:r>
        <w:rPr>
          <w:rFonts w:ascii="Times New Roman"/>
          <w:b w:val="false"/>
          <w:i w:val="false"/>
          <w:color w:val="000000"/>
          <w:vertAlign w:val="subscript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>, вызванного разворотом стрелы в плоскость шпангоута у плавучих кранов и крановых судов с поворотными кранами.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Отрезок </w:t>
      </w:r>
      <w:r>
        <w:rPr>
          <w:rFonts w:ascii="Times New Roman"/>
          <w:b w:val="false"/>
          <w:i/>
          <w:color w:val="000000"/>
          <w:sz w:val="28"/>
        </w:rPr>
        <w:t>СВ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равен опрокидывающему моменту, если диаграмма построена в масштабе моментов, и равен плечу опрокидывающего момента </w:t>
      </w: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vertAlign w:val="subscript"/>
        </w:rPr>
        <w:t>max</w:t>
      </w:r>
      <w:r>
        <w:rPr>
          <w:rFonts w:ascii="Times New Roman"/>
          <w:b w:val="false"/>
          <w:i w:val="false"/>
          <w:color w:val="000000"/>
          <w:sz w:val="28"/>
        </w:rPr>
        <w:t>, если диаграмма построена в масштабе плеч. В последнем случае опрокидывающий момент, кН·м, вычисляется по формуле</w:t>
      </w:r>
    </w:p>
    <w:bookmarkEnd w:id="365"/>
    <w:bookmarkStart w:name="z46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M</w:t>
      </w:r>
      <w:r>
        <w:rPr>
          <w:rFonts w:ascii="Times New Roman"/>
          <w:b w:val="false"/>
          <w:i w:val="false"/>
          <w:color w:val="000000"/>
          <w:vertAlign w:val="subscript"/>
        </w:rPr>
        <w:t>c</w:t>
      </w:r>
      <w:r>
        <w:rPr>
          <w:rFonts w:ascii="Times New Roman"/>
          <w:b w:val="false"/>
          <w:i w:val="false"/>
          <w:color w:val="000000"/>
          <w:sz w:val="28"/>
        </w:rPr>
        <w:t xml:space="preserve"> = </w:t>
      </w:r>
      <w:r>
        <w:rPr>
          <w:rFonts w:ascii="Times New Roman"/>
          <w:b w:val="false"/>
          <w:i/>
          <w:color w:val="000000"/>
          <w:sz w:val="28"/>
        </w:rPr>
        <w:t>g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1524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/>
          <w:color w:val="000000"/>
          <w:sz w:val="28"/>
        </w:rPr>
        <w:t>l</w:t>
      </w:r>
      <w:r>
        <w:rPr>
          <w:rFonts w:ascii="Times New Roman"/>
          <w:b w:val="false"/>
          <w:i w:val="false"/>
          <w:color w:val="000000"/>
          <w:vertAlign w:val="subscript"/>
        </w:rPr>
        <w:t>max</w:t>
      </w:r>
      <w:r>
        <w:rPr>
          <w:rFonts w:ascii="Times New Roman"/>
          <w:b w:val="false"/>
          <w:i w:val="false"/>
          <w:color w:val="000000"/>
          <w:sz w:val="28"/>
        </w:rPr>
        <w:t>, (5)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где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1524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— водоизмещение, 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4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Определение поправки к диаграмме динамической остойчивости, учитывающей работу демпфирующих сил</w:t>
      </w:r>
    </w:p>
    <w:bookmarkEnd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4 - в редакции приказа Министра индустрии и инфраструктурного развития РК от 26.01.2022 </w:t>
      </w:r>
      <w:r>
        <w:rPr>
          <w:rFonts w:ascii="Times New Roman"/>
          <w:b w:val="false"/>
          <w:i w:val="false"/>
          <w:color w:val="ff0000"/>
          <w:sz w:val="28"/>
        </w:rPr>
        <w:t>№ 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6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. Поправка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1524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/>
          <w:color w:val="000000"/>
          <w:sz w:val="28"/>
        </w:rPr>
        <w:t>l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, м, учитывающая работу демпфирующих сил, определяется по формуле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114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/>
          <w:color w:val="000000"/>
          <w:sz w:val="28"/>
        </w:rPr>
        <w:t>l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= </w:t>
      </w:r>
      <w:r>
        <w:rPr>
          <w:rFonts w:ascii="Times New Roman"/>
          <w:b w:val="false"/>
          <w:i/>
          <w:color w:val="000000"/>
          <w:sz w:val="28"/>
        </w:rPr>
        <w:t>l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29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(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p</w:t>
      </w:r>
      <w:r>
        <w:rPr>
          <w:rFonts w:ascii="Times New Roman"/>
          <w:b w:val="false"/>
          <w:i w:val="false"/>
          <w:color w:val="000000"/>
          <w:sz w:val="28"/>
        </w:rPr>
        <w:t>/57,3)</w:t>
      </w:r>
      <w:r>
        <w:rPr>
          <w:rFonts w:ascii="Times New Roman"/>
          <w:b w:val="false"/>
          <w:i w:val="false"/>
          <w:color w:val="000000"/>
          <w:vertAlign w:val="superscript"/>
        </w:rPr>
        <w:t>2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 (6)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где </w:t>
      </w:r>
      <w:r>
        <w:rPr>
          <w:rFonts w:ascii="Times New Roman"/>
          <w:b w:val="false"/>
          <w:i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ширина судна, м;</w:t>
      </w:r>
    </w:p>
    <w:bookmarkEnd w:id="371"/>
    <w:bookmarkStart w:name="z46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 — осадка судна по грузовому размеру, м;</w:t>
      </w:r>
    </w:p>
    <w:bookmarkEnd w:id="372"/>
    <w:bookmarkStart w:name="z46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</w:t>
      </w:r>
      <w:r>
        <w:rPr>
          <w:rFonts w:ascii="Times New Roman"/>
          <w:b w:val="false"/>
          <w:i w:val="false"/>
          <w:color w:val="000000"/>
          <w:vertAlign w:val="subscript"/>
        </w:rPr>
        <w:t xml:space="preserve">B </w:t>
      </w:r>
      <w:r>
        <w:rPr>
          <w:rFonts w:ascii="Times New Roman"/>
          <w:b w:val="false"/>
          <w:i w:val="false"/>
          <w:color w:val="000000"/>
          <w:sz w:val="28"/>
        </w:rPr>
        <w:t>— коэффициент общей полноты судна;</w:t>
      </w:r>
    </w:p>
    <w:bookmarkEnd w:id="373"/>
    <w:bookmarkStart w:name="z47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p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размах колебаний, отсчитываемый от утла, равного начальному крену в момент обрыва груза, град;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l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— множитель, вычисляемый по формуле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l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1524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= 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>(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+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) +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+ 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; (7)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z</w:t>
      </w:r>
      <w:r>
        <w:rPr>
          <w:rFonts w:ascii="Times New Roman"/>
          <w:b w:val="false"/>
          <w:i w:val="false"/>
          <w:color w:val="000000"/>
          <w:vertAlign w:val="subscript"/>
        </w:rPr>
        <w:t>g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возвышение центра тяжести над основной плоскостью, м;</w:t>
      </w:r>
    </w:p>
    <w:bookmarkEnd w:id="377"/>
    <w:bookmarkStart w:name="z47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определяется по приложению 5 к приложению 227 настоящих Правил в зависимости от характеристики 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отношения </w:t>
      </w:r>
      <w:r>
        <w:rPr>
          <w:rFonts w:ascii="Times New Roman"/>
          <w:b w:val="false"/>
          <w:i/>
          <w:color w:val="000000"/>
          <w:sz w:val="28"/>
        </w:rPr>
        <w:t>Р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78"/>
    <w:bookmarkStart w:name="z47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F — вычисляется по формуле (637) настоящих Правил; </w:t>
      </w:r>
    </w:p>
    <w:bookmarkEnd w:id="379"/>
    <w:bookmarkStart w:name="z47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</w:t>
      </w:r>
      <w:r>
        <w:rPr>
          <w:rFonts w:ascii="Times New Roman"/>
          <w:b w:val="false"/>
          <w:i w:val="false"/>
          <w:color w:val="000000"/>
          <w:vertAlign w:val="subscript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определяются по приложение 6 к прилоожению 227 настоящих Правил в зависимости от отношения </w:t>
      </w:r>
      <w:r>
        <w:rPr>
          <w:rFonts w:ascii="Times New Roman"/>
          <w:b w:val="false"/>
          <w:i/>
          <w:color w:val="000000"/>
          <w:sz w:val="28"/>
        </w:rPr>
        <w:t>Р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80"/>
    <w:bookmarkStart w:name="z47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F</w:t>
      </w:r>
      <w:r>
        <w:rPr>
          <w:rFonts w:ascii="Times New Roman"/>
          <w:b w:val="false"/>
          <w:i w:val="false"/>
          <w:color w:val="000000"/>
          <w:vertAlign w:val="subscript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множитель, определяемый по приложение 7 к приложению 227 настоящих Правил в зависимости от отношения (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d</w:t>
      </w:r>
      <w:r>
        <w:rPr>
          <w:rFonts w:ascii="Times New Roman"/>
          <w:b w:val="false"/>
          <w:i w:val="false"/>
          <w:color w:val="000000"/>
          <w:sz w:val="28"/>
        </w:rPr>
        <w:t xml:space="preserve"> +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'</w:t>
      </w:r>
      <w:r>
        <w:rPr>
          <w:rFonts w:ascii="Times New Roman"/>
          <w:b w:val="false"/>
          <w:i w:val="false"/>
          <w:color w:val="000000"/>
          <w:vertAlign w:val="subscript"/>
        </w:rPr>
        <w:t>d</w:t>
      </w:r>
      <w:r>
        <w:rPr>
          <w:rFonts w:ascii="Times New Roman"/>
          <w:b w:val="false"/>
          <w:i w:val="false"/>
          <w:color w:val="000000"/>
          <w:vertAlign w:val="sub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)/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р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"/>
    <w:p>
      <w:pPr>
        <w:spacing w:after="0"/>
        <w:ind w:left="0"/>
        <w:jc w:val="both"/>
      </w:pPr>
      <w:r>
        <w:drawing>
          <wp:inline distT="0" distB="0" distL="0" distR="0">
            <wp:extent cx="152400" cy="2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>d</w:t>
      </w:r>
      <w:r>
        <w:rPr>
          <w:rFonts w:ascii="Times New Roman"/>
          <w:b w:val="false"/>
          <w:i w:val="false"/>
          <w:color w:val="000000"/>
          <w:sz w:val="28"/>
        </w:rPr>
        <w:t xml:space="preserve"> — угол входа палубы в воду.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80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опрокидывающего момента и угла динамического крена</w:t>
      </w:r>
      <w:r>
        <w:br/>
      </w:r>
      <w:r>
        <w:rPr>
          <w:rFonts w:ascii="Times New Roman"/>
          <w:b/>
          <w:i w:val="false"/>
          <w:color w:val="000000"/>
        </w:rPr>
        <w:t>при наклонении после обрыва груза</w:t>
      </w:r>
    </w:p>
    <w:bookmarkEnd w:id="3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467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82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опрокидывающего момента плавучего крана</w:t>
      </w:r>
      <w:r>
        <w:br/>
      </w:r>
      <w:r>
        <w:rPr>
          <w:rFonts w:ascii="Times New Roman"/>
          <w:b/>
          <w:i w:val="false"/>
          <w:color w:val="000000"/>
        </w:rPr>
        <w:t>в походном состоянии по диаграмме динамической остойчивости</w:t>
      </w:r>
    </w:p>
    <w:bookmarkEnd w:id="38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62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84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опрокидывающего момента плавучего крана в походном</w:t>
      </w:r>
      <w:r>
        <w:br/>
      </w:r>
      <w:r>
        <w:rPr>
          <w:rFonts w:ascii="Times New Roman"/>
          <w:b/>
          <w:i w:val="false"/>
          <w:color w:val="000000"/>
        </w:rPr>
        <w:t>состоянии по диаграмме статической остойчивости</w:t>
      </w:r>
    </w:p>
    <w:bookmarkEnd w:id="38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1877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86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опрокидывающего момента</w:t>
      </w:r>
      <w:r>
        <w:br/>
      </w:r>
      <w:r>
        <w:rPr>
          <w:rFonts w:ascii="Times New Roman"/>
          <w:b/>
          <w:i w:val="false"/>
          <w:color w:val="000000"/>
        </w:rPr>
        <w:t>в нерабочем состоянии</w:t>
      </w:r>
    </w:p>
    <w:bookmarkEnd w:id="3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401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88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F0 в зависимости от характеристики F и отношения Р</w:t>
      </w:r>
    </w:p>
    <w:bookmarkEnd w:id="3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654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90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Множители F</w:t>
      </w:r>
      <w:r>
        <w:rPr>
          <w:rFonts w:ascii="Times New Roman"/>
          <w:b/>
          <w:i w:val="false"/>
          <w:color w:val="000000"/>
          <w:vertAlign w:val="subscript"/>
        </w:rPr>
        <w:t>1</w:t>
      </w:r>
      <w:r>
        <w:rPr>
          <w:rFonts w:ascii="Times New Roman"/>
          <w:b/>
          <w:i w:val="false"/>
          <w:color w:val="000000"/>
        </w:rPr>
        <w:t>, F</w:t>
      </w:r>
      <w:r>
        <w:rPr>
          <w:rFonts w:ascii="Times New Roman"/>
          <w:b/>
          <w:i w:val="false"/>
          <w:color w:val="000000"/>
          <w:vertAlign w:val="subscript"/>
        </w:rPr>
        <w:t>2</w:t>
      </w:r>
      <w:r>
        <w:rPr>
          <w:rFonts w:ascii="Times New Roman"/>
          <w:b/>
          <w:i w:val="false"/>
          <w:color w:val="000000"/>
        </w:rPr>
        <w:t>, F</w:t>
      </w:r>
      <w:r>
        <w:rPr>
          <w:rFonts w:ascii="Times New Roman"/>
          <w:b/>
          <w:i w:val="false"/>
          <w:color w:val="000000"/>
          <w:vertAlign w:val="subscript"/>
        </w:rPr>
        <w:t>3</w:t>
      </w:r>
      <w:r>
        <w:rPr>
          <w:rFonts w:ascii="Times New Roman"/>
          <w:b/>
          <w:i w:val="false"/>
          <w:color w:val="000000"/>
        </w:rPr>
        <w:t>, F</w:t>
      </w:r>
      <w:r>
        <w:rPr>
          <w:rFonts w:ascii="Times New Roman"/>
          <w:b/>
          <w:i w:val="false"/>
          <w:color w:val="000000"/>
          <w:vertAlign w:val="subscript"/>
        </w:rPr>
        <w:t>4</w:t>
      </w:r>
    </w:p>
    <w:bookmarkEnd w:id="3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-0,097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приложению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 морских судов</w:t>
            </w:r>
          </w:p>
        </w:tc>
      </w:tr>
    </w:tbl>
    <w:bookmarkStart w:name="z492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Множитель F</w:t>
      </w:r>
      <w:r>
        <w:rPr>
          <w:rFonts w:ascii="Times New Roman"/>
          <w:b/>
          <w:i w:val="false"/>
          <w:color w:val="000000"/>
          <w:vertAlign w:val="subscript"/>
        </w:rPr>
        <w:t>5</w:t>
      </w:r>
    </w:p>
    <w:bookmarkEnd w:id="3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477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477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F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94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Схеме определения расчетных длин отсеков</w:t>
      </w:r>
    </w:p>
    <w:bookmarkEnd w:id="3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96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Формулы для определения величины р при различных комбинациях</w:t>
      </w:r>
      <w:r>
        <w:br/>
      </w:r>
      <w:r>
        <w:rPr>
          <w:rFonts w:ascii="Times New Roman"/>
          <w:b/>
          <w:i w:val="false"/>
          <w:color w:val="000000"/>
        </w:rPr>
        <w:t>отсеков</w:t>
      </w:r>
      <w:r>
        <w:rPr>
          <w:rFonts w:ascii="Times New Roman"/>
          <w:b/>
          <w:i w:val="false"/>
          <w:color w:val="000000"/>
          <w:vertAlign w:val="superscript"/>
        </w:rPr>
        <w:t>1</w:t>
      </w:r>
    </w:p>
    <w:bookmarkEnd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Комбинация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Формула для определения величины 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Расстояния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величины 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4Б+4Ц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3+4Б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3+4Б+4Ц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4Б+5Б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4Б+4Ц+5Ц+5Ц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2+3+4Б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2+3+4Б+4Ц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3+4Б+5Б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345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3+4Б+4Ц+5Б+5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4Б+5Б+6Б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465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456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4Б+4Ц+5 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+5Ц+6Б+6Ц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98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Формулы для определения величины р при различных комбинациях</w:t>
      </w:r>
      <w:r>
        <w:br/>
      </w:r>
      <w:r>
        <w:rPr>
          <w:rFonts w:ascii="Times New Roman"/>
          <w:b/>
          <w:i w:val="false"/>
          <w:color w:val="000000"/>
        </w:rPr>
        <w:t>отсеков</w:t>
      </w:r>
      <w:r>
        <w:rPr>
          <w:rFonts w:ascii="Times New Roman"/>
          <w:b/>
          <w:i w:val="false"/>
          <w:color w:val="000000"/>
          <w:vertAlign w:val="superscript"/>
        </w:rPr>
        <w:t>1</w:t>
      </w:r>
    </w:p>
    <w:bookmarkEnd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1+2,3Б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123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123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2,3Б-4,5Б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2-5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1+2,3Б-4,5Б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2,3Б+4,5Б+6,7Б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2-7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4-7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4-7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2Ц+2,3Б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3Ц+2,3Б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1+2Ц+2,3Б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2Ц+3Ц+2,3Б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3Ц+4Ц+2,3Б+4,5Ц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1+2Ц+3Ц+2,3Б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2Ц+3Ц+4Ц+2,3Б+4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00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Формулы для определения величины р при различных комбинациях</w:t>
      </w:r>
      <w:r>
        <w:br/>
      </w:r>
      <w:r>
        <w:rPr>
          <w:rFonts w:ascii="Times New Roman"/>
          <w:b/>
          <w:i w:val="false"/>
          <w:color w:val="000000"/>
        </w:rPr>
        <w:t>отсеков</w:t>
      </w:r>
      <w:r>
        <w:rPr>
          <w:rFonts w:ascii="Times New Roman"/>
          <w:b/>
          <w:i w:val="false"/>
          <w:color w:val="000000"/>
          <w:vertAlign w:val="superscript"/>
        </w:rPr>
        <w:t>1</w:t>
      </w:r>
    </w:p>
    <w:bookmarkEnd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1+2Б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2Б+3,4Б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1+2Б+3,4Б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2Б+3,4Б+5,6Б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 xml:space="preserve">2-6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3-6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6-3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2,3Ц+2Б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2,3Ц+3,4Б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4,5+3,4Б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1+2,3Ц+2Б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1+2,3Ц+2Б+3,4Б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2,3Ц+4,5Ц+3,4Б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2,3Ц+4,5Ц+2Б+3,4Б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2,3Ц+4,5Ц+3,4Б+5,6Б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(1-r*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2,4Ц+4,5Ц+2Б+3,4Б+5,6Б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2-5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)-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)+ 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(1- r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Примечания: 1. При расчете вероятностей r* условно считается,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что в отсеках (1 приложение 230 и 231), 230 и 231 (приложение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 настоящих Правил) имеется внутренний борт, являющийся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продолжением реально существующего.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Приведенные в приложение комбинации отсеков при расчете s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должны считаться затопленными.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В приложениях 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1-2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02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расчетной величины b</w:t>
      </w:r>
    </w:p>
    <w:bookmarkEnd w:id="3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671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04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Число смежных отсеков при затоплении которых выполняются</w:t>
      </w:r>
      <w:r>
        <w:br/>
      </w:r>
      <w:r>
        <w:rPr>
          <w:rFonts w:ascii="Times New Roman"/>
          <w:b/>
          <w:i w:val="false"/>
          <w:color w:val="000000"/>
        </w:rPr>
        <w:t>требования к остойчивости поврежденного судна</w:t>
      </w:r>
    </w:p>
    <w:bookmarkEnd w:id="3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 судна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Длина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смежных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затапливаемых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Ледоколы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Рыболовные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и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и более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06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Число затапливаемых отсеков</w:t>
      </w:r>
      <w:r>
        <w:br/>
      </w:r>
      <w:r>
        <w:rPr>
          <w:rFonts w:ascii="Times New Roman"/>
          <w:b/>
          <w:i w:val="false"/>
          <w:color w:val="000000"/>
        </w:rPr>
        <w:t>при выполнении расчетов аварийной посадки</w:t>
      </w:r>
    </w:p>
    <w:bookmarkEnd w:id="3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 судов и/или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их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усилений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Расположение ледового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повреждения, указанного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1797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Пассажирские, на борту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которых допускается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перевозить более 400 чел.,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включая экипаж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любом месте в зоне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повреждений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назначения,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борту которых допускается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перевозить более 400 чел.,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включая экипаж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любом месте в зоне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радиоактивных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любом месте в зоне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Химовозы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любом месте в зоне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Нефтеналивные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любом месте в зоне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Газовозы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любом месте в зоне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Буровые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любом месте в зоне ледовых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повреждений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 с ледовыми усилениями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Агс4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указанные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пп. 2 — 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водонепроницаемыми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переборками, палубами,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платформами и настилами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длине корпуса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125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допускается невыполнение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требований к аварийной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посадке и остойчивости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затоплении машинного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отделения, расположенного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корме, при получении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ледового повреждения То 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относится к случаям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затопления МО буксиров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длиной менее 40 м независимо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расположения МО.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расстояние между двумя соседними водонепроницаемыми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конструкциями меньше размеров повреждения, при проверке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аварийной посадки и остойчивости соответствующие смежные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отсеки должны рассматриваться как один затапливаемый отсек.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08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Отсеки, считающиеся затопляемыми</w:t>
      </w:r>
    </w:p>
    <w:bookmarkEnd w:id="39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10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Отсеки, считающиеся затопляемыми</w:t>
      </w:r>
    </w:p>
    <w:bookmarkEnd w:id="39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276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12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Отсеки, считающиеся затопляемыми</w:t>
      </w:r>
    </w:p>
    <w:bookmarkEnd w:id="3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086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14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Отсеки, считающиеся затопляемыми</w:t>
      </w:r>
    </w:p>
    <w:bookmarkEnd w:id="4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7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16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Коэффициенты проницаемости помещений и поверхностей</w:t>
      </w:r>
    </w:p>
    <w:bookmarkEnd w:id="4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проницаемости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груза угля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 запасов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Жилые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Занятые механизмами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Предназначенные для жидкостей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Грузовое помещение ро-ро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0,95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0,85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или 0,95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Выбирается та величина, которая приводит к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тяжелым последствиям.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18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Проницаемость негрузового отсека или его части</w:t>
      </w:r>
    </w:p>
    <w:bookmarkEnd w:id="4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Проницаемость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запасов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Занятые механизмами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Пустые пространства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жидкостей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или 0,95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Выбирается та величина, которая приводит к более тяжелым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последствиям.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20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Проницаемость нерузового отсека или его части</w:t>
      </w:r>
    </w:p>
    <w:bookmarkEnd w:id="4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Проницаемость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осадке 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s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Проницаемость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осадке 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p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Проницаемость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осадке d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l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сухих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контейнеров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ро-ро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жидких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22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Размер повреждения днища</w:t>
      </w:r>
    </w:p>
    <w:bookmarkEnd w:id="4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0,3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носового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перпендикуляра судна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любой другой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 судна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Продольная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Поперечная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отмеряемая от линии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1/3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L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213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14,5 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смотря по тому, что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меньше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В/6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10 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смотря по тому, что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меньше В/20 или 2 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смотря по тому, что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меньше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1/3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213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14,5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м, смотря по тому,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что меньше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В/6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м, смотря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тому, что меньше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В/20 или 2 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смотря по тому,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что меньше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24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Число смежных отсеков</w:t>
      </w:r>
    </w:p>
    <w:bookmarkEnd w:id="4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Длина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L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1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смежных затапливаемых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Ледоколы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Рыболовные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и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и более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26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Переборки затопляемые, в случае разделения поперечной</w:t>
      </w:r>
      <w:r>
        <w:br/>
      </w:r>
      <w:r>
        <w:rPr>
          <w:rFonts w:ascii="Times New Roman"/>
          <w:b/>
          <w:i w:val="false"/>
          <w:color w:val="000000"/>
        </w:rPr>
        <w:t>переборкой бортовая цистерна или цистерна двойного дна</w:t>
      </w:r>
    </w:p>
    <w:bookmarkEnd w:id="4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7846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28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Переборки затопляемые, в случае разделения поперечной</w:t>
      </w:r>
      <w:r>
        <w:br/>
      </w:r>
      <w:r>
        <w:rPr>
          <w:rFonts w:ascii="Times New Roman"/>
          <w:b/>
          <w:i w:val="false"/>
          <w:color w:val="000000"/>
        </w:rPr>
        <w:t>переборкой бортовая цистерна или цистерна двойного дна</w:t>
      </w:r>
    </w:p>
    <w:bookmarkEnd w:id="40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30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Переборки затопляемые, в случае разделения поперечной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переборкой бортовая цистерна или цистерна двойного дна 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38608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Специальный знак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2893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Специальный знак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19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Общая масса горючих материалов на единицу площади помещения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судна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помещения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суда, перевозящие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Пассажирские суда,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перевозящие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 суда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Межпалубные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сообщения, коридоры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 управления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 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 помещения,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перекрытиями типа 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– малой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пожароопасности,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– умеренной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пожароопасности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Меры, применяемые для предотвращения распространения тепло в</w:t>
      </w:r>
      <w:r>
        <w:br/>
      </w:r>
      <w:r>
        <w:rPr>
          <w:rFonts w:ascii="Times New Roman"/>
          <w:b/>
          <w:i w:val="false"/>
          <w:color w:val="000000"/>
        </w:rPr>
        <w:t xml:space="preserve">точках пересечения и конечных точках изоляции палуб и переборок 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25527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7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Меры, применяемые для предотвращения распространения тепло в</w:t>
      </w:r>
      <w:r>
        <w:br/>
      </w:r>
      <w:r>
        <w:rPr>
          <w:rFonts w:ascii="Times New Roman"/>
          <w:b/>
          <w:i w:val="false"/>
          <w:color w:val="000000"/>
        </w:rPr>
        <w:t xml:space="preserve">точках пересечения и конечных точках изоляции палуб и переборок 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32004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9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Конструкция  </w:t>
      </w:r>
    </w:p>
    <w:bookmarkEnd w:id="411"/>
    <w:p>
      <w:pPr>
        <w:spacing w:after="0"/>
        <w:ind w:left="0"/>
        <w:jc w:val="both"/>
      </w:pPr>
      <w:r>
        <w:drawing>
          <wp:inline distT="0" distB="0" distL="0" distR="0">
            <wp:extent cx="19304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d - высота ребра жесткости на продольном элементе набора.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1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Переход с трапа на трап в пределах выгородки 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32893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3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Выгораживание только трапа с дверьми у каждого конца трапа  </w:t>
      </w:r>
    </w:p>
    <w:bookmarkEnd w:id="413"/>
    <w:p>
      <w:pPr>
        <w:spacing w:after="0"/>
        <w:ind w:left="0"/>
        <w:jc w:val="both"/>
      </w:pPr>
      <w:r>
        <w:drawing>
          <wp:inline distT="0" distB="0" distL="0" distR="0">
            <wp:extent cx="44958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Выгораживание только трапа в сочетании с полностью закрытыми</w:t>
      </w:r>
      <w:r>
        <w:br/>
      </w:r>
      <w:r>
        <w:rPr>
          <w:rFonts w:ascii="Times New Roman"/>
          <w:b/>
          <w:i w:val="false"/>
          <w:color w:val="000000"/>
        </w:rPr>
        <w:t xml:space="preserve">стальными трапами и дверьми на одном из концов каждого трапа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196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6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Эвакуационный трап обслуживает одну главную вертикальную зону 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24892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18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Эвакуационный трап обслуживает две главные вертикальные зоны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20447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Вариант 1: ----------- - возможность изменения границ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2225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Вариант 2: Эвакуационный трап принадлежит главной вертикальной зоне 2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0701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MV2 - главная вертикальная зона;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ESС - эвакуационный трап, направление эвакуации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20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Эвакуационный трап обслуживает две главные вертикальных зоны 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23876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Эвакуационный трап обслуживает две главные вертикальных зоны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(принадлежит главной вертикальной зоне 2)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22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Эвакуационный трап обслуживает две главные вертикальные зоны 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24130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Вариант 1: Эвакуационный трап принадлежит главной вертикальной зоне 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2225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Вариант 2: Эвакуационный трап принадлежит главной вертикальной зоне 2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0701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24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Переборки, которые не ограничивают главные</w:t>
      </w:r>
      <w:r>
        <w:br/>
      </w:r>
      <w:r>
        <w:rPr>
          <w:rFonts w:ascii="Times New Roman"/>
          <w:b/>
          <w:i w:val="false"/>
          <w:color w:val="000000"/>
        </w:rPr>
        <w:t>вертикальные и горизонтальные зоны</w:t>
      </w:r>
    </w:p>
    <w:bookmarkEnd w:id="4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щений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(14)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Межпалубные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эвакуции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внешние пути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эвакуации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 палуб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пожароопас-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пожароопас-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пожароопа-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Санитраные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подобные 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подароопа-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сности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непожаро-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опасные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нефтепродук-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 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камбузы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Кладовые,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мастерские,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буфетные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т.д.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помещения,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хранятся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воспламе-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няющиеся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смежные помещения, помеченные сноской 1, являются помещениями одной и той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 категории огнестойкости, то нет необходимости устанавливать между такими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помещениями переборку или палубу. Например, для помещений категории (12) не требуется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 между камбузом и являющимся его частью буфетными, при условии, что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 и палубы буфетных имеют огнестойкость ограничивающих конструкции камбуза.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Однако, между камбузом и машинным помещением переборка требуется, хотя оба 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относятся к категории (12).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2Огнестойкость борта судна выше ватерлинии, соответствующей  наименьшей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эксплуатационной осадке, огнестойкость наружной стенки надстроек и рубок,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расположенных ниже районов мест посадки в спасательные плоты, и слипов для эвакуации,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примыкающих к ним районов, может быть снижена до                    типа А-30.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3Если общественные туалеты полностью расположены в выгородках трапов, переборка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общественного туалета в пределах выгородки трапа может быть отнесена к огнестойкости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типа 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4Если помещения категорий (6), (7), (8) и (9) расположены полностью внутри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периметра места сбора, переборки этих помещений могут быть типа В-0. Места управления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аудио-, видео- и световым и установки могут рассматриваться как часть места сбора.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5Если топливные танки расположены под помещением специальной категории,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огнестойкость разделяющей палубы может быть снижена до типа А-0.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Примечания: 1. Подлежит ососбому рассмотрению Регистром судоходства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необходимость применения приложения 261 настоящих Правил в отношении помещений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(5) для определения величины изоляции носовой и кормовой переборок рубок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надстроек и приложения 262 настоящих Правил для определения величины изоляции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открытых палуб. Указанные в приложениях требования к категории (5) не обязывают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выгораживать помещения, которые нет необходимости выгораживать.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2. Если из-за каких – либо конструктивных особенностей судна возникают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трудности в определении по таблицам минимальной категории огнестойкости какого-либо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перекрытия, то ее выбор является предметом специального рассмотрения Регистром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судоходства.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3. Если из-за содержимого и назначения помещения возникают сомнения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относительно определения его категории, то оно должно рассматриваться как 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 категории, к которой предъявляются более высокие требования в отношении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огнестойкости ограничивающих конструкций.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4. Если в приложении проставлен прочерк, то несмотря на требования параграфа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главы 158 настоящих Правил, не предъявляется никаких специальных требований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материалу или огнестойкости ограничивающих кострукций.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5. Небольшие выгороженные пространства внтури помещения, имеющие менее чем 30%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площади отверстий (проемов), сообщающихся с помещением, считаются отдельными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посещениями. Огнестойкость переборок и палуб, ограничивающих такие небольшие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помещения, должна соответствовать приложениям настоящего пункта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26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Палубы, которые не образуют уступов в главных вертикальных</w:t>
      </w:r>
      <w:r>
        <w:br/>
      </w:r>
      <w:r>
        <w:rPr>
          <w:rFonts w:ascii="Times New Roman"/>
          <w:b/>
          <w:i w:val="false"/>
          <w:color w:val="000000"/>
        </w:rPr>
        <w:t>зонах и неограничивают горизонтальные зоны</w:t>
      </w:r>
    </w:p>
    <w:bookmarkEnd w:id="4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снизу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й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сверху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междупа-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эвакуации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внешние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эвакуации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подобные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непожаро-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опасные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дуктов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Кладовые,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мастерские,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буфетные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т.д.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хранятся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воспламеня-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ющиеся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Сноска 1 к приложению 261 настоящих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Примечание. Примечания к приложению 261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28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Огнестойкость переборок, разделяющих смежные помещения</w:t>
      </w:r>
    </w:p>
    <w:bookmarkEnd w:id="4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снизу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сверху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вестибюли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Междуполубные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(низкая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(высокая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Переборки, разделяющие рулевую и штурманскую рубки, могут быть типа В-0.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 Если указанные переборки типа В-0 или С является главными противопожарными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переборками, требуемыми в пункте 2397 настоящих Правил, они должны быть типа А-0.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Меньшее из двух значений, указанных в приложениях, может быть применимо в случае, когда каждое из смежаных помещений защищено спринклерной системой.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 Если помещения используется для одной цели, перекрытия между ними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устанавливаются.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 . Для уточнения применимого стандарта огнестойкости, пункты 2202, 2203, 2205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Примечания: 1. Знак * в приложении означает, что перекрытия должны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изготовлены из стали или другого равноценного материала, однако они могут не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перекрытияи типа А. Однако, если в палубе, за исключением палуб в помешении категории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(10), имеются проходы для электрических кабелей, трубопроводов и вентиляционных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каналов, такие проходы должны быть непроницаемыми для предотвращения прохождения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пламени и дыма. Перекрытия между постами управления (аварийные генераторы) и открытыми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палубами могут иметь вохдухозаборные отверствия без средств закрытия, кроме случаев,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когда установлена станционарная система газового тушения.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2. Примечания 3 и 5 к приложению 261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30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Огнестойкость переборок, разделяющих смежные помещения</w:t>
      </w:r>
    </w:p>
    <w:bookmarkEnd w:id="4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снизу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сверху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вестибюли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Междуполубные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(низкая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(высокая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Сноска 3 к приложению 263 настоящих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 Если прочие машинные помещения категории (7) имеют низкую пожарную опасность,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т.е. в них отсутствуют механизмы, работающие на жидком топливе или использующие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смазку под давлением, допускается применение конструкций типа 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Примечание: 1. Примечание 1 к приложению 263 настоящих Правил. При применении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требований пункта 2198 настоящих Правил знак *, за исключением категорий (8) и (10),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означает тип А-0.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2. Примечание 3 и 5 к приложению 261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32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Огнестойкость переборок, разделяющих смежные помещения</w:t>
      </w:r>
    </w:p>
    <w:bookmarkEnd w:id="4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снизу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вестибюли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Междупалуб-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(низкая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(высокая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тальным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способом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выгрузки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средств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Переборки, отделяющие рулевую, штурманскую и радиорубки друг от друга, могут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быть типа В-0.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 Для уточнения типа переборок – пункт 2200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При выполнении противопожарной защиты по способу IC двери из кают 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внутренние индивидуальные санитарные помещения могут выполняться из горючих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материалов. При применении способов IIC и IIIC специальные требования к переборка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 При применении способов IIIC между помещениями или группами помещений 50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более должны предусматриваться переборки типа В-0.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 Для грузовых помещений, предусматриваемых для перевозки опасных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6 Если не предусматривается перевозка опасных грузов, могут применяться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переборки типа А-0.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7 Если помещения используется для одной цели, перекрытия между ними могут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устанавливаться.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8 Отверстия в переборках и палубах должны иметь достаточно плотные закрытия.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Примечания: 1. Знак * в приложении означает, что перекрытия должны иметь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изготовлены из стали или другого равноценного материала, однако они могут не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перекрытиями типа А. Однако, если в палубе, за исключением палуб в помещении категории (10), имеются проходы для электрических кабелей, трубопроводов и вентиляционных каналов, такие проходы должны быть непроницаемыми для предотвращения прохождения пламени и дыма. Перекрытия между постами управления (аварийные генераторы) и открытыми палубами могут иметь воздухозаборные отверстия без средств закрытия, кроме случаев, когда установлена станционарная система газового тушения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 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Примечание 5 к приложению 261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34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Огнестойкость палуб, разделяющих смежные помещения</w:t>
      </w:r>
    </w:p>
    <w:bookmarkEnd w:id="4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снизу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сверху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вестибюли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Междупалуб-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(низкая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(высокая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тальным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способом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выгрузки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средств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 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Если прочие машинные помещения категории (7) имеют низкую пожарную опасность,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т.е. в них отсутствуют механизмы, работающие на жидком  топливе или использующие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смазку под давлением, допускается применение конструкций типа А-0.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 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Сноска 7 к приложению 265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 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Сноска 8 к приложению 265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Примечания: 1. Примечание 1 к приложению 265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2. Примечание 5 к приложению 261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36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Конcтруктивные элементы в жилых помещениях 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25146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38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способе защиты IC</w:t>
      </w:r>
    </w:p>
    <w:bookmarkEnd w:id="4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Негорю-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Негорю-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Медленное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2079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горючих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творная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Выделение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горючесть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Молдинги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Панели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Окрашенные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облицовки,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Окрашенные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облицовки,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декорации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Окрашенные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облицовки,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Плинтус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Изоляция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краски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скрытых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недоступных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щающие тягу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заделки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Обрешетник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Зашивки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иллюминатора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иллюминатора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иллюминатора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скрытых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недоступных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подволока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антиконденсатные покрытия трубопроводов систем охлаждения (пункт 2159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 могут быть из горючих материалов при условии, чио они имеют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характеристики медленного распространения пламени.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 Применяются к краскам, лакам и другим покрытиям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Только в коридорах и выгородках трапов.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0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способе защиты IIC и IIIC</w:t>
      </w:r>
    </w:p>
    <w:bookmarkEnd w:id="4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Негорю-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Негорю-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Медленное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горючих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Теплотвор-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Выделение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горючесть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Молдинги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Панели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Окрашенные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облицовки,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Окрашенные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облицовки,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декорации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Окрашенные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облицовки,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Плинтус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Изоляция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краски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скрытых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недоступных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щающие тягу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заделки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Обрешетник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Зашивки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Напольное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иллюминато-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скрытых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недоступных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подволока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Антиконденсатные покрытия трубопроводов систем охлаждения (пункт 2159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 могут быть из горючих материалов при условии, чио они имеют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характеристики медленного распространения пламени.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2 Когда горючие материалы устанавливаются на негорючие переборки, подволоки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зашивки в жилых и служебных помещениях.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3 Применяются к тем жилым и служебным помещениям, которые ограничены негорючими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переборками, подволоками и зашивками.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4 Только в коридорах и выгородках трапов, жилые и служебные помещениям и 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5 Применяются к краскам, лакам и другим покрытиям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6 Только в коридорах и выгородках трапов.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2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Огнестойкость переборок, разделяющих смежные помещения</w:t>
      </w:r>
    </w:p>
    <w:bookmarkEnd w:id="4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снизу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вестибюли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Межпалубные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(низкая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Насосные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(высокая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переборки, отделяющие рулевую, штурманскую и радиорубки друг от друга, могут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быть типа В-0.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2для уточнения типа переборки – пункт 2185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 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проходе валов грузовых насосов, электрических кабелей и т.п. через палубы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переборки – пункт 2244 настоящих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 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помещения используются для одной цели, перекрытия между ними могут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устанавливаться.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Примечания: 1. Знак в таблице означает, что перекрытия должны быть изготовлены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стали или другого равноценного материала, однако они могут не быть перекрытиями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типа А. Однако, если в палубе, за исключением палуб в помещении категории (10),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имеются проходы для электрических кабелей, трубопроводов и вентиляционных каналов,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такие проходы должны быть непроницаемыми для предотвращения прохождения пламени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дыма. Конструкции между постами управления (аварийные генераторы) и открытыми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палубами могут иметь воздухозаборные отверстия без средств закрытия, кроме случаев,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когда установлена стационарная система газового тушения.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2. Примечание 5 к приложении 261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4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Огнестойкость палуб, разделяющих смежные помещения</w:t>
      </w:r>
    </w:p>
    <w:bookmarkEnd w:id="4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снизу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сверху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вестибюли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Межпалубные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(низкая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Насосные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(высокая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опасность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Если прочие машинные помещения категории (7) имеют низкую пожароопасность, 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в них отсутствуют механизмы, работающие на эидеом топливе или использующие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смазку под давлением, допускается применение конструкции типа А -0.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2сноска 3 к приложению 270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3сноска 4 к приложению 270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Примечания: 1. Примечание 1 приложению 270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2. Примечание 5 к приложению 261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6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пустых пространств 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65024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ЦВБ - цистерна водяного балласта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ТЦ - топливная цистерна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ГНТ - грузовой нефтяной танк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48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Стационарные системы пожаротушения</w:t>
      </w:r>
    </w:p>
    <w:bookmarkEnd w:id="4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системы пожаротушения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нклер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ыле-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Водяно-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ороше-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туше-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кислот-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Туше-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инерт-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газами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тушения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Аэро-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2134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2134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 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2135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Кладовые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2136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2136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2137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Танки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дуктов,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2137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2137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заправки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вертолетов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Глушители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двигателей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сгорания,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дымоходы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инсинерато-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регенера-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газотурбин-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установки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каналы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вытяжной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вентиляции,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камбузных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плит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вахты,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электричес-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двигатели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машины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турбины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 кВт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Насосные,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перечислен-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2141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перечислен-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Пожароопас-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зоны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машинных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перечислен-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2143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газовозов,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трубопровод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сепараторов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оговоренные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пункте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Продувочные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крейцкопф-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двигателей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сгорания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3973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выгрузки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нефтеналив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судах,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вертолетные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стопоров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цепей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шлангов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нефтеналив-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судах,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приспособ-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швартовки 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выносных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точечных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причалов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трапы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Автоматическая спринклерная должна устанавливаться: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На пассажирских судах, перевозящих более 36 пассажиров в постах управления,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жилых и служебных помещениях, включая коридоры и трапы. Альтернативно, 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управления, где вода может привести к повреждению важного оборудования, могут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оборудоваться стационарной системой пожаротушения иного типа (подпункт 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 настоящих Правил). Система может не устанавливаться в помещениях малой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пожароопасности или непожарных, таких, как пустые пространства, общественные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туалеты, помещения баллонов углекислого газа и подобных помещениях;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На пассажирских судах, перевозящих более 36 пассажиров (на которых стационарная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сигнализации обнаружения дыма установлена только в коридорах, на трапах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путях эвакуации в пределах жилых помещений) в жилых и служебных помещениях и,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 судоходства сочтете это необходимым, в постах управления (подпункт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2134 настоящих Правил), за исключением помещений малой пожароопасности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непожароопасных, таких, как пустые пространства, санитарные помещения.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на грузовых судах при способе защиты ПС в жилых помещениях, камбузах и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служебных помещениях, за исключением помещений малой пожароопасности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непожароопасных, такие как пустые пространства, санитарные помещения.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2Для судов из стеклопластика должна применяться углекислотная система.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 аварийного дизель-генератора меньше 375 кВт, то помещение поста управления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может быть защищено переносными огнетушителями согласно приложению 279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3Малярные, кладовые воспламеняющихся жидкостей, сжиженных и сжатых газов могут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иметь стационарной системы пожаротушения, если площадь каждой кладовой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превышает 4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(пункт 2273 настоящих Правил). Помещения для хранения образцов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груза, расположенные в грузовой зоне танкеров, могут не оборудоваться системой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пожаротушения.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4Следует применять систему тушения пеной средней кратности около 100:1, кроме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ангаров для вертолетов и закрытых гаражей, где следует применять системы тушения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пеной кратности около 1000:1.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5Должны устанавливаться аэрозольные генераторы взрывобезопасного исполнения.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6Водяные завесы применяются в дополнение к системам.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7Для защиты грузовых помещений контейнеровозов не следует применять систему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пенотушения.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8Следует применять систему тушения пеной кратности около 1000:1, при условии,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что пенообразователь является применимым для тушения перевозимых грузов.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9Система углекислотного тушения или тушения инертными газами может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устанавливаться только в грузовых помещениях, которые могут быть плотно закрыты из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места, расположенного вне помещений (пункт 2268 настоящих Правил).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10Помещения для генеральных грузов, за исключением опасных грузов,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согласованию с Регистром судоходства могут не оборудоваться стационарными системами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пожаротушения в следующих случаях: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на пассажирских судах, совершающих непродолжительные рейсы;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на пассажирских судах валовой вместимостью менее 1000, при условии, что судно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оборудовано переносными средствами пожаротушения для грузовых помещений, 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стальными крышками люков и эффективными средствами закрытия всех вентиляционных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отверстий, ведущих в грузовые помещения;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на грузовых судах валовой вместимостью менее 2000 или построенных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предназначенных исключительно для перевозки руды, угля, зерна, невыдержанных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лесоматериалов, негорючих грузов или грузов, представляющих низкую пожароопасность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(таблица 1 циркуляра ИМО MSC/Circ.l 146), при условии, что судно оборудовано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стальными крышками люков и эффективными средствами закрытия всех вентиляционных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отверстий, ведущих в грузовые помещения;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в грузовых помещениях перевозятся только грузы, для которых система газового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пожаротушения не эффективна (таблица 2 циркуляра ИМО MSC/Circ. 1146), при условии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выполнения требования подпункта 2) пункта 2629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11 Только в помещениях для рыбной муки.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12Помещения для перевозки опасных грузов класса 1, кроме 1.4S, в дополнение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системе объемного тушения должны быть защищены согласно подпункту 3) пункта 2629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13Если вспомогательный котел или котлы, а также инсинераторы, работающие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жидком топливе, установлены внутри машинного помещения так, что они не отгорожены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этого помещения газонепроницаемыми выгородками и платформами, в таком помещении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должна быть установлена одна из указанных систем пожаротушения из расчета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необходимости защиты этой системой всего помещения даже в том случае, когда в этом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помещении нет никакого другого оборудования или механизмов, работающих на жидком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топливе, кроме указанного оборудования.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14Система водораспыления может применяться только для помещений, в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расположены паровые турбины или паровые машины закрытого типа.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15Установка одной из указанных систем является обязательной для всех судов,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перевозящих воспламеняющиеся жидкости, и судов, их обслуживающих; всех судов,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перевозящих легковоспламеняющиеся сухие грузы, независимо от валовой вместимости,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также для всех прочих судов, имеющих суммарную мощность главных и вспомогательных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 более 740 кВт.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16У органов управления системой углекислотного тушения должно быть вывешено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предупреждение, указывающее на то, что ввиду опасности воспламенения из-за разрядов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статического электричества система должна применяться лишь для тушения пожаров,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для целей инертизации.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17 глава 171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18 Установка спринклерной системы обязательна только на пассажирских судах,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перевозящих более 36 пассажиров.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19На пассажирских судах, перевозящих не более 36 пассажиров, и на грузовых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судах требуется в случаях, если каналы проходят через какие-либо помещения,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расположенные в районе жилых помещений.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0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Число стационарных пожарных насосов</w:t>
      </w:r>
    </w:p>
    <w:bookmarkEnd w:id="4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вместимость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Пассажирские суда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суда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давление 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кранов, МПа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насосов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500 до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500 до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1000 до 4000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1000 до 4000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4000 до 6000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4000 до 6000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 и более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 и более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Примечания: 1. В указанное число насосов не входит аварийный пожарный насос,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он устанавливается.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2. Максимальное давление у любого крана не должно превышать давления,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кортом возможно эффективное управление пожарным насосом.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2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Кратность пенообразования, интенсивность подачи раствора и</w:t>
      </w:r>
      <w:r>
        <w:br/>
      </w:r>
      <w:r>
        <w:rPr>
          <w:rFonts w:ascii="Times New Roman"/>
          <w:b/>
          <w:i w:val="false"/>
          <w:color w:val="000000"/>
        </w:rPr>
        <w:t>продолжительность работы системы</w:t>
      </w:r>
    </w:p>
    <w:bookmarkEnd w:id="4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Интенсивность подачи раствора,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л/мин/м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 кратности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пенообразования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непрерывной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работы,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10:1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100:1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1000:1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 танки и палуба грузовых танков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Танки для нефтепродуктов с температурой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вспышки 60 ҮС (топливные цистерны)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Трюмы для сухих грузов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Машинные и другие помещения,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в которых работает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жидком топливе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Малярные, кладовые воспламеняющихся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жидкостей, воспламеняющихся сжиженных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сжатых газов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Ангары для вертолетов, закрытые гаражи,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также помещения, перечисленные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подпункте 3) пункта 2137 и подпункте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2142 настоящих Правил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Нормы интенсивности подачи раствора распространяются также на выработку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комбинированной пены.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2Интенсивность подачи раствора должна быть не менее наибольшего из следующих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1) 6 л/мин на 1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площади горизантального сечения одного танка, имеющего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наибольшую площадь такого сечения;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2) 0,6 л/мин на 1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площади палубы грузовых танков, которая определяется как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произведение максимальной ширины судна на общую длину пространств, занимаемых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грузовыми танками;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3) 3 л/мин на 1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площади, защищаемой лафетным стволом наибольшей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производительности и полностью расположенной в нос от него, однако не менее 1250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л/мин.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Для площади наибольшего горизонтального сечения наибольшего защищаемого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 Запас пенообразователя должен быть достаточным для образования пены по меньшей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 в течение 20 мин на танкерах, оборудованных системой инертного газа, или 30 мин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танкерах, не оборудованных системой инертного газа, при наибольшей интенсивности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подачи раствора, указанной в сноске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 Запаса пенообразователя должно быть достаточно для выработки пены в объеме,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равном пятикратному объему наибольшего защищаемого помещения. Кратность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пенообразования не должна превышать 1000:1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6 Интенсивность подачи раствора пенообразователя должна быть достаточной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заполнения объема защищаемого помещения в течении 15 мин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4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Интенсивность подачи раствора</w:t>
      </w:r>
    </w:p>
    <w:bookmarkEnd w:id="4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Полная длина вертолета, 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Интенсивность подачи раствора, л/мин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15 до 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до 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6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Пробное давление при испытании системы пожаротушения</w:t>
      </w:r>
    </w:p>
    <w:bookmarkEnd w:id="4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Испытываемые системы и узлы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Пробное гидравлическое давление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 пено- и водотушения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1)трубопроводы;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2) трубопроводы спринклерных систем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действии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Трубопроводы системы порошкового тушения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1р воздухом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Углекислотная система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Высокого давления: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трубопроводы от баллонов до пусковых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клапанов; транзитные трубопроводы, проходящие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помещения;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трубопроводы от пусковых клапанов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сопел и трубопроводы от предохранительных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1,5р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МПа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Низкого давления: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трубопроводы от резервуара до пусковых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клапанов;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трубопроводы от пусковых клапанов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опел и трубопроводы от предохранительных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клапанов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1,5р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Трубопроводы и скруббер системы инертных газов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1р воздухом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Пневматические трубопроводы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Баллоны резервуары, цистерны: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1) работающие под давлением, в том числе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баллоны без клапанов;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2) работающие без давления;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баллоны с ввернутыми клапанами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Наливном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1р воздухом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сборе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системой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Арматура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1,5р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0,2 МПа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Примечания: 1. р – наибольшее рабочее давление в системе, для углекислотной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 – расчетное давление баллона или резервуара, МПа.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2. Арматура в сборе должна испытываться на герметичность закрытия давлением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1,25р. Клапаны углекислотных баллонов должны испытываться на плотность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наибольшим давлением разрыва предохранительных мембран согласно подпункту 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2419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3. Испытание системы на судне должно производиться в сборе после выполнения всех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монтажных работ.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4. Трубопроводы от баллонов до пусковых клапанов и транзитные трубопроводы,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проходящие через помещения и трубопроводы от пусковых клапанов до опел и трубопроводы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предохранительных клапанов, испытанные в цехе гидравлическим давлением 1,5р,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могут испытываться давлением 1р.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5. Трубопроводы водопожарный системы на судах валовой вместимостью более 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2316 настоящих Правил) должны испытываться давлением не менее 1 МПа.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58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Максимальные площади и расстояния</w:t>
      </w:r>
      <w:r>
        <w:br/>
      </w:r>
      <w:r>
        <w:rPr>
          <w:rFonts w:ascii="Times New Roman"/>
          <w:b/>
          <w:i w:val="false"/>
          <w:color w:val="000000"/>
        </w:rPr>
        <w:t>для установки автоматических извещателей</w:t>
      </w:r>
    </w:p>
    <w:bookmarkEnd w:id="4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Извещатель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палубы,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обслуживаемая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извещателем,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между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центрами, 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переборок, 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Тепловой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Дымовой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60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Нормы обеспечения переносными средствами противопожарной</w:t>
      </w:r>
      <w:r>
        <w:br/>
      </w:r>
      <w:r>
        <w:rPr>
          <w:rFonts w:ascii="Times New Roman"/>
          <w:b/>
          <w:i w:val="false"/>
          <w:color w:val="000000"/>
        </w:rPr>
        <w:t>техники, аппаратами, инвентарем и расходными материалами</w:t>
      </w:r>
    </w:p>
    <w:bookmarkEnd w:id="4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Предметы снабжения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предметов снабжения, которое должно быть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каждом судне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Пожарные рукава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присоединительной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арматурой (пункт 2522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для воды;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2) для раствора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пенообразователя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установленных на судне пожарных кранов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кранов, к которым предусмотрен подвод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раствора пенообразователя от стационарной системы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пенотушения. В число рукавов, предназначенных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подсоединения к кранам, расположенным на верхних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палубах, допускается засчитывать рукава, требуемые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подпунктом 1) пункта 1 настоящего Приложения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подачи воды, если размер этих рукавов соответствует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тому, какой требуется для подачи раствора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пенообразователя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Ручные пожарные стволы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принадлежности: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комбинированные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получениякомпакной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распыленной струи 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 настоящих Правил);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2) воздушно-пенные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2524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3)пеносливы-удлинители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2525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4) переносные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пеногенераторы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переносные установки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комбинированных пены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2527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5) трубы-удлинители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2525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Правил);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установленных на судне пожарных кранов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кранов, к которым предусмотрен подвод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раствора пенообразователя от стационарной системы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пенотушения, но не менее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воздушно-пенных стволов, предусмотренных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тушения пожара в грузовых танках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Удвоенное расчетное число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50 % числа переносных пеногенераторов или установок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комбинированных пены, предусмотренных для тушения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пожара в грузовых танках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пенный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 (пункт 2526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Правил;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В машинных помещениях – по меньшей мере,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одному комплекту в помещениях, в которых расположены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двигатели внутреннего сгорания, и один комплект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каждом котельном отделении или снаружи у входа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котельное отделение;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2) Для хранилищ жидкого топлива (за исключением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отсеков в двойном дне) – по 1 комплекту на каждое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помещение, к которому обращены стенки и палубы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цистерн. Если стенки обращены к машинным помещениям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А, комплекты, расположенные в этих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помещениях могут быть засчитаны в число требуемых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защиты хранилищ жидкого топлива;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3) В каждой станции раздачи топлива и шланговом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помещении – 1 комплект;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4) В производственных помещениях, указанных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подпункте 1) пункта 2142 настоящих Правил – по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комплекту на каждый установленный пожарный кран,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однако более 3 комплектов на помещение не треубется. При площади помещения менее 150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может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 1 комплект;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5) На судах с помещениями, указанными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подпунктах 3), 4) пункта 2137 и пункта 2143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Правил, не менее двух комплектов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использования в этих помещениях и дополнительно один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 в каждом таком помещении, если в нем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перевозятся транспортные средства с топливом в баках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передвижения своим ходом. Нет необходимости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предусматривать комплекты для открытых палуб,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используемых для перевозки транспортных средств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топливом в баках, а также для грузовых помещений,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используемых для перевозки транспортных средств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топливом в баках, которые погружены в открытые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закрытые контейнеры;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6) Для открытой палубы контейнеровозов –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Переносные пенные (ОП),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порошковые (П)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углекислотные (ОУ)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огнетушители (пункт 2527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порошковых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огнетушителей допускается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 всех помещениях вместо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пенных и углекислотных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Суда валовой вместимостью 1000 и более должны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иметь не менее 5 переносных огнетушителей.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Минимальное число огнетушителей, подлежащих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применению внутри постов управления, жилых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служебных помещений, должно определяться из расчета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огнетушителя на каждые полные и неполные 30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длины участков палуб, на которых эти 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расположены, но не меньше, чем требуется из условия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размещения согласно следующим указаниям: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1. Посты управления: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огнетушитель ОП на каждое помещение; при этом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допускается установки 1 огнетушителя в коридоре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группу небольших помещений суммарной площадью до 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 условии, что входы в эти 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расположены рядом, в одном коридоре. На судах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валовой вместимостью менее 300 в помещениях 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постоянной вахты не требуется;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2) огнетушитель ОУ на каждое помещение или группу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 (как указано в подпункте 1) пункта 1 части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настоящего приложения), где имеется электро-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радиооборудование, а также в штурманских рубках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хранилищах карт;.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3) огнетушитель ОП на каждое из помещений, где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 аварийный дизель-генератор или пожарный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дизель-насос;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2.Жилые и служебные помещения: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на каждые полные и неполные 30 м длины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коридоров, служащих для сообщения с жилыми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служебными помещениями с каждого борта –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 ОП;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2) на каждые полные и неполные 100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общественных помещений -1 огнетушитель ОП;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При площади помещений менее 15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допускается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использовать огнетушители, установленные вблизи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3) в камбузах и пекарнях, работающих на жидком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топливе, - 1 огнетушитель ОП на каждое помещение;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4) в камбузах и пекарнях площадью более 50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2 ,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работающих на электричестве, угле, паре или газе –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 ОП или ОУ;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5) в прочих служебных служебных помещениях –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 ОП (если в коридоре у входа в помещение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огнетушители имеются, внутри помещения установка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обязательна);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6) в выгородках трапов и вестибюлях – по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огнетушителя ОП;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7) в кладовых легковоспламеняющихся (пункт 2273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 и горючих материалов – по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огнетушителю ОП на каждое помещение. При площади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кладовой менее 50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может быть допущена установка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огнетушителей в коридоре в непосредственной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близости у входа в данное помещение или в группу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небольших по площади помещений (суммарная площадью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В дополнение к этим огнетушителям внутри прочих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 судна число огнетушителй должно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определено, как указано ниже;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3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машинных помещениях с двигателями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внутреннего сгорания огнетушители ОП должны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размещаться так, чтобы от любой точки помещения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огнетушителя требовалось пройти не более 10 м.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каждом таком помещении должно иметься не менее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4. В машинных помещениях с котлами, работающими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жидком топливе – 2 огнетушителя ОП у каждого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топочного фронта. Если в этом помещении расположены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установки жидкого топлива – дополнительно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огнетушителя ОП.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5 В машинных помещениях с паровыми турбинами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паровыми машинами закрытого типа число огнетушителей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в соответствии с подпунктом 3) пункта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 4 настоящего приложения Однако такие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огнетушители не должны требоваться в дополнение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предусмотренным с пунктом 4 части 4 настоящей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6. В помещениях, в которых располагаются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электрические машины или механизмы: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один огнетушитель ОУ для помещения, в котором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установлены главные механизмы, работающие на жидком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топливе или паре, если суммарная мощность главных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 менее 740 кВт;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2) два огнетушителя ОУ для помещений, в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установлены главные механизмы, работающие на жидком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топливе или паре, если суммарная мощность главных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механизмов равна или более 740 кВт;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 огнетушитель ОУ на каждый электрический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генератор или группу генераторов суммарной мощностью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500-1000 кВт;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 огнетушитель ОУ на каждое помещение или группу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более трех) небольших помещений со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вспомогательными механизмами с электропроводами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специальные электрические помещения.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Указанные в настоящем подпункте углекислотные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огнетушители должны быть установлены в перечисленных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помещениях независимо от того, предусматривается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в таких помещениях пенных огнетушителей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другим подпунктам настоящей приложении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7. В отдельных помещениях, содержащих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электрораспределительные щиты, - 2 огнетушителя ОУ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помещение.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В помещениях площадью менее 15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огнетушитель ОУ у входа в него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8. У входа в аккумуляторные (кроме тех, которые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обслуживают радиостанции и аварийное освещение) –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 ОУ на помещение.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9. В помещениях вспомогательных механизмов –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 ОП при площади помещения 50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более;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меньшей площади может быть засчитан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огнетушитель, находящийся вблизи входа в такое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10. Для цистерн жидкого топлива (за исключением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отсеков в двойном дне) – 2 огнетушителя ОП на каждое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помещений, в которому обращены стенки и палубы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цистерн. Если в таких смежных помещениях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огнетушители уже имеются, дополнительного количества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не требуется.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11. В насосных помещениях, станциях раздачи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топлива, шахтах бензопроводов, шланговых помещениях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1 огнетушитель ОП на каждые 30 м2 площади пола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12. В производственных помещениях –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 ОП при площади помещения до 100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 ОП на каждые полные и неполные 250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площади помещения сверх 100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13. В помещениях сварочной мастерской и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хранения сварочного оборудования – 1 огнетушитель ОП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1 огнетушитель ОУ на каждое помещение.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14. В помещениях специальной категории 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грузовых помещениях для автотранспорта с топливом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баках; в грузовых помещениях с горизонтальным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способом погрузки и выгрузки на каждой палубе –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 ОП на каждые 20 м длины палубы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каждого борта. У въезда и входов в эти помещения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жилых и машинных помещений – по 1 огнетушителю ОП.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необходимости предусматривать дополнительные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огнетушители для открытых палуб, используемых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транспортных средств с топливом в баках,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также для грузовых помещений, используемых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транспортных средств с топливом в баках,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которые погружены в открытые или закрытые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контейнеры.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Огнетушители пенных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вместимостью не менее 45 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углекислотные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порошковые с массой заряда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16 кг (пункты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 и 2529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Правил);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1. в машинных помещениях, в которых расположены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двигатели внутреннего сгорания в количестве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подпункту 4) пункта 2528 настоящих Правил;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машинных помещениях, в которых расположены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паровые турбины или паровые машины закрытого типа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количестве согласно подпункту 4) пункта 2528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Правил, однако такие огнетушители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требуется, если помещение защищено станционарной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системой пожаротушения согласно приложению 273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3. в производственных помещениях, указанных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подпункте 1) пункта 2142 настоящих Правил–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огнетушитель, соответствующей пункту 2529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Правил, на каждые полные и неполные 300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каждого производственного помещения (ограниченного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 –и газонепроницаемыми переборками).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4. в помещениях с электрогенераторами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гребными электродвигателями суммарной мощностью 1000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5000 кВт – по 1 огнетушителю, соответствующему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пункту 2529 настоящих Правил, на помещение;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5. в отдельных помещениях, содержащих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электрораспределительные щиты, если длина щита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 и помещение не защищается системой объемного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пожаротушения, - по 1 огнетушителю, соответствующему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пункту 2529 настоящих Правил, на помещение.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Огнетушители пенные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вместимостью не менее 135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или углекислотные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порошковые с массой заряда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45 кг (пункты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 и 2529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1. в машинных помещениях с установками жидкого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топлива, а также с котлами, работающими на жидком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топливе – по 1 огнетушителю на помещение.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помещений с котлами для хозяйственных нужд мощностью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175 кВт огнетушитель не требуется;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2. в помещениях с электрогенераторами и гребными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электродвигателями суммарной мощностью 5000 квт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– по 1 огнетушителю, соответствующему пункту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2529 настоящих Правил, на помещение.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Вместо 1 огнетушителя, предусмотренного данными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пунктом, могут применяться 3 огнетушителя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 5 настоящего приложения;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Металлические ящики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песком или опилками 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 настоящих 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По 1 ящику в каждом котельном помещении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котлами, работающими на жидком топливе, на ту часть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помещения, к которой обращены фронты котлов,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каждое помещение, где расположено топливное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оборудование, а также в районе фонарных, малярных, 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 приема и раздачи топлива и других опасных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пожарном отношении местах, где могут разлиться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топлива или другие воспламеняющиеся жидкости (кроме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машинных помещений).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Вместо 1 ящика с песком или пропитанными содой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сухими древесными опилками может быть допущен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ручной пенный огнетушитель.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Покрывала (пункт 2531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1. По 1 на каждые полные и неполные 40 м длины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открытой палубы нефтеналивных и пассажирских судов;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2. На всех прочих судах, не указанных в пункте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 8 настоящего приложения, - 1 при валовой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вместимости от 300 до 1000 и 2 при валовой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вместимости 1000 и более;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3. В машинных помещениях категории А судах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валовой вместимостью более 300 – по 1 на каждое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4. В производственных помещениях, указанных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подпункте 1) пункта 2142 – по 1 на каждое помещение.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Комплекты пожарного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инструмента (пункт 2532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валовой вместимости: до 2000 – 1 комплект;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2000 до 4000 – 3 комплекта,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10000 и более – 4 комплекта.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Комплекты снаряжения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пожарных (пункт 2533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1. На пассажирских судах – 2 комплекта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на каждые полные и неполные 80 м общей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длины всех пассажирских и служебных помещений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палубе, на которой они расположены, или, если такие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 больше чем одна, то на палубе, имеющей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наибольшую общую длину указанных помещений – по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комплекта согласно пункту 2533 настоящих Правил и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комплекта личного снаряжения согласно подпункту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2533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пассажирских судах, перевозящих более 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пассажиров, должны быть предусмотрены два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дополнительных комплекта снаряжения пожарного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каждой вертикальной зоны.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Однако, для выгородок трапов, составляющих отдельные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главные вертикальные противопожарные зоны, и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главных вертикальных противопожарных зон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оконечностях судна, не содержащих помещений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(6), (7), (8) или (12) (пункт 2199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Правил), не требуется иметь дополнительные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комплекты снаряжения пожарного;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2. На нефтеналивных и комбинированных судах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валовой вместимостью 500 и более -4 комплекта;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На грузовых судах валовой вместимостью 500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-2 комплекта;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4. На судах с вертолетной площадкой должно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предусмотрено дополнительное сняряжение.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Переносные электрические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пневматические дрели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2534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всех судах валовой вместимостью 4000 и более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1шт. на судно.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Переносные пожарные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мотопомпы1 в комплекте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приемными и выкидными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рукавами и пожарными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стволами (пункт 2535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1. на судах, на которых согласно пункту 2292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 отсутствует водопожарная система,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 на судна;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2. В качестве аварийного пожарного насоса 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 настоящих Правил) – 1 шт на судно.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Международные береговые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соединение (пункт 2536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судах валовой вместимостью 500 и более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плавкранах – 1 комплект.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Пенообразователь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Полный запас согласно требованиям главы 166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Газоанализаторы 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 настоящих Правил)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паров воспламеняющихся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жидкостей и газов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кислорода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судах, перевозящих с топливом (кроме дизельного)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баках, а также на судах с помещениями, указанными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подпункте 1) пункта 2138, подпункте 1) пункта 2139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2143 настоящих Правил – 1; на нефтеналивных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комбинированных судах – 2; на нефтеналивных судах,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оборудованных системой инертных газов, дополнительно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указанным выше должно быть 2 переносных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газоанализатора, способных работать в атмосфере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инертных газов. На нефтеналивных и комбинированных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судах должны быть устройства калибровки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газоанализаторов.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нефтеналивных и комбинированных судах – 2.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Водораспыляющая приставка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 2538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1. на пассажирских судах, перевозящих более 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пассажиров, в каждом помещении категории А – по 2;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2. На пассажирских судах, перевозящих более 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пассажиров, для каждой пары дыхательных аппаратов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(подпункт 2) пункта 2533 настоящих Правил) – по 1;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3. В каждом из помещений для перевозки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транспортных средств, помещений с горизонтальными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способом погрузки и выгрузки и помещений специальной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категории, предназначенных для перевозки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автотранспорта с топливом в баках для передвижения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своим ходом, - 2. Нет необходимости предусматривать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приставки для открытых палуб, используемых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транспортных средств с топливом в баках,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также для грузовых помещений, используемых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транспортных средств в баках, которые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погружены в открытые или закрытые контейнеры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Пожарные ведра (пункт 2539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судах, не оборудованных станционарных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водопожарной системой, - 3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Аварийный дыхательные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 (АДУ) (пункт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2541 настоящих Правил)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1. В пределах жилых помещений: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на грузовых судах – 2;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2) на пассажирских судах – 2 в каждой главной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вертикальной зоне. На пассажирских судах,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перевозящих более 36 пассажиров – дополнительно 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указанному еще два в каждой главной вертикальной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зоне. Данное требование не применяется к выгородкам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трапов, составляющим отдельные главные вертикальные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зоны, и к главным вертикальным зонам в обеих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оконечностях судна, которые не содержат помещений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(6), (7), (8) или (12), определенных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 2199 настоящих Правил;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2. В машинных помещениях АДУ должны размещаться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 видимых местах, до которых легко добраться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 пожара, с учетом расположения оборудования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количества обычно работающих людей в помещении,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этом: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в машинных помещениях категории А, в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находятся двигатели внутреннего сгорания,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используемых как главные механизмы: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в центральном посту управления механизмами,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 расположен в машинном помещении – 1;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в районе мастерских –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Если имеется прямой выход из мастерских, минуя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МО, то АДУ не требуется;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рядом с трапом, являющимся выходным путем из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машинного помещения (подпункт 2) пункта 2756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2) пункта 2731 настоящих Правил) –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одному на каждой палубе или платформе;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2. в машиных помещениях категории 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1) в прочих машинных помещениях необходимость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наличия, количество и расположение АДУ определяется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согласованию с Регистром судоходства;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2) должны быть предусмотрены запасные АДУ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количестве 2 шт для пассажирских судов и 1 шт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грузовых судов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несамоходных нефтеналивных судах вместо мотопомпы должен быть установлен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переносный ручной насос с подачей не менее 6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/ч при насадке диаметром 10 мм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давлении у ствола не менее 0,2 МПа. Насос должен быть укомплектован двумя приемными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рукавами длиной по 4 м с невозвратным клапанам, двумя выкидными рукавами длиной по 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 и ручным стволом комбинированного типа с насадкой диаметром 10 мм.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62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Международное береговое соединение (судно)  </w:t>
      </w: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33401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64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Запасные части и инструмент</w:t>
      </w:r>
    </w:p>
    <w:bookmarkEnd w:id="4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Запасные части и инструменты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на судно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Водопожарная система: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пожарный рукав каждой примененной длины и каждого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примененного диаметра с соединительной арматурой;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переходные головки каждого примененного размера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(если на судне имеются краны разных диаметров);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быстросмыкающаяся соединительная арматура (рукавные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головки);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быстросмыкающаяся соединительная арматура (рукавные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головки) для судов валовой вместимостью 4000 и более;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кольца резиновые уплотнительные для соединения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головок, стволов и аппаратов;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рукавные зажимы;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ключи для смыкания и размыкания головок (если они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устанавливаются с помощью специального ключа);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 пожарный кран каждого примененного размера в сборе;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 маховичок к пожарному крану каждого примененного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10) клапанные тарелки с уплотнительными кольцами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пожарным кранам каждого примененного размера.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каждого диаметра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каждого диаметра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5 % общего числа,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10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(для судов валовой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вместимостью до 300 —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числу рукавов,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количеству пожарных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кранов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Спринклерная система: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спринклерные головки в сборе;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запасных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спринклерных головок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принимается в зависимости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установленного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их числа и типа: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— для систем, имеющих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300 головок;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— для систем, имеющих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300 до 1000 головок;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— для систем, имеющих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1000 головок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2)ключи для спринклерных головок (если они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устанавливаются с помощью специального ключа);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секцию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детали для контрольно-сигнального устройства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 по техническим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условиям на поставку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 водораспыления, водяных завес, водяного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орошения: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распылители различных типов, примененные в системе;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ключ для установки распылителей (если они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устанавливаются с помощью специального ключа)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5 % общего числа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установленных 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пенотушения;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пожарный кран каждого примененного размера в сборе;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ствол воздушно-пенный или пеногенератор;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контрольные стекла резервуаров;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кольца резиновые для соединений;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Углекислотная система: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клапаны баллонов в сборе, при числе баллонов: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50 до 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и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ключи для сборки и демонтажа клапанов баллонов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специальных клапанов;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заглушки, предназначенные для установки на трубах,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идущих от клапанов баллонов, при съеме баллонов;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предохранительные мембраны;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нажимные втулки и шайбы к ним для предохранительных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невозвратные клапаны;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выпускные сопла каждого типа и размера;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 весы для взвешивания баллонов или прибор для замера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уровня углекислого газа;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 детали приборов контроля уровня углекислого газа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резервуаре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комплект на станцию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25 % числа баллонов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баллонов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10 % числа баллонов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5 % общего числа, но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техническим условиям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поставку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тушения инертными газами: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пусковой клапан (клинкет) для подачи газа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защищаемые помещения;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детали автоматического управления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техническим условиям на поставку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порошкового тушения: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детали пусковых устройств ручного и лафетного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выпускные сопла каждого типа и размера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ключи для сборки и демонтажа клапанов, стволов,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сопел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1 комплекту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—2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комплект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Аэрозольная система: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генератор огнетушащего аэрозоля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одному генератору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каждого примененного типа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 указания для всех систем: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контрольно-измерительные приборы: манометры,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вакуумметры, термометры каждого типа, применяемые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достаточное количество прокладочного материала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ремонта системы в судовых условиях;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плавкие вставки для автоматического закрытия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противопожарных дверей и заслонок;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запасные части для насосов, вентиляторов,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компрессоров, двигателей, обслуживающих противопожарные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запасные части для электрического оборудования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 пожаротушения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дверей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заслонок, автоматическое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закрытие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происходит при помощи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плавких вставок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соответствии с разделом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настоящих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соответствии с разделом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66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Специальные системы</w:t>
      </w:r>
    </w:p>
    <w:bookmarkEnd w:id="4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Специальные системы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 в символе класса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FF1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FF1WS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FF2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FF2WS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FF3WS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Водяных завес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Водяного орошения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Водопожарная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Пенотушения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Порошкового тушения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Осушительная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требования пункт 2598 настоящих Правил;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требования пункта 2603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требования пункта 2615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требования пункта 3235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68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Специальное оборудование</w:t>
      </w:r>
    </w:p>
    <w:bookmarkEnd w:id="4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Специальное оборудование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 в символе класса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FF1, FF1WS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FF2, FF2WS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FF3WS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Насосы, шт.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Лафетные стволы: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водяные, шт.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подачей одного ствола,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длиной струи, 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пенные, шт.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порошковые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шт.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клапанные коробки, шт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— 4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— 3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/500/1000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80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/I00/120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Меньшее значение — для судов, указанных в пункте 2603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 Необходимость в установке и характеристики определяет заказчик в соответствии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требованиями пункта 2611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Для судов, указанных в пункте 2615 настоящих Правил.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70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Перевозка опасных грузов на судах и в грузовых помещениях</w:t>
      </w:r>
    </w:p>
    <w:bookmarkEnd w:id="4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 и 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 пунктов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Верхняя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перечис-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тах1)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Суда,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являю-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щиеся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сконст-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руирован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контей-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2138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навалом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лихтеры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Правил))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главы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различным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грузов —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2)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3)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4)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2630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2631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2)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2633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2634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2)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2634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2635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2636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2637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2638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2939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Помещения специальной категории при перевозке в них опасных грузов должны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рассматриваться как закрытые грузовые помещения накатных судов.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Данное правило не применяется при перевозке в закрытых контейнерах опасных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 классов 4 и 5.1. При перевозке в закрытых контейнерах опасных грузов классов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3, 6.1 и 8 производительность вентиляции может быть снижена, но не более, чем до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воздухообменов в час. Для целей данного правила танк-контейнер рассматривается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 закрытый грузовой контейнер.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В особых случаях, когда лихтеры способны удерживать воспламеняющиеся пары,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имеется возможность отвода воспламеняющихся паров в безопасное место вне места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установки лихтеров через вентиляционные каналы, подсоединенные к лихтерам, эти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 могут быть снижены или не выполняться совсем, что является в каждом случае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предметом специального рассмотрения Регистром судоходства.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 Применяется только при перевозке на палубе.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 Применяется только при перевозке в закрытых грузовых помещениях, указанных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подпункте 1) пункта 2138 настоящих Правил, которые не могут быть плотно закрыты.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Примечание. Знак + в таблице означает, что данное требование применяется 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всем классам опасных грузов, перечисленным в соответствующей строке приложения 286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Правил, кроме случаев, указанных в сносках.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72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Перевозка опасных грузов в зависимости от класса</w:t>
      </w:r>
      <w:r>
        <w:br/>
      </w:r>
      <w:r>
        <w:rPr>
          <w:rFonts w:ascii="Times New Roman"/>
          <w:b/>
          <w:i w:val="false"/>
          <w:color w:val="000000"/>
        </w:rPr>
        <w:t>опасных грузов, перевозимых навалом</w:t>
      </w:r>
    </w:p>
    <w:bookmarkEnd w:id="4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 /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4.3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Опасность веществ этого класса, которые могут перевозиться навалом, такова,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что следует уделить особое внимание конструкции и оборудованию судна, перевозящего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грузы, дополнительно к выполнению требований, перечисленных в настоящем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 Применяется только при перевозке жмыха, содержащего извлекающие масло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растворители, нитрата аммония и аммиачно-нитратных удобрений.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Применяется только при перевозке нитрата аммония и аммиачно-нитратных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удобрений. Однако, в соответствии со стандартами,степень защиты для атмосферы,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содержащей взрывоопасные газы, является достаточной.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 Требуется только подходящая защитная металлическая сетка.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 Требования Кодекса НГ являются достаточными.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74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Перевозка опасных грузов в зависимости от класса опасных</w:t>
      </w:r>
      <w:r>
        <w:br/>
      </w:r>
      <w:r>
        <w:rPr>
          <w:rFonts w:ascii="Times New Roman"/>
          <w:b/>
          <w:i w:val="false"/>
          <w:color w:val="000000"/>
        </w:rPr>
        <w:t>грузов, иных, чем перевозимые навалом</w:t>
      </w:r>
    </w:p>
    <w:bookmarkEnd w:id="4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1.1-1.6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1.4S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23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(&gt;23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61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2629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2629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2629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2629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2632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2632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 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 2634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2638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2939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23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(&gt;23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23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(&gt;23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&lt;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Если помещения с принудительной вентиляцией требуется согласно Кодексу ММОГ.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 Соответственно перевозимым грузам.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Грузы во всех случаях размещать в 3 м по горизонтали от ограничивающих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конструкций машинных помещений, которые должны быть типа А-60.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4 Кодекс ММОГ.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5 размещение грузов класса 5.2 под палубой и в закрытых помещениях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горизонтальным способом погрузки и выгрузки запрещается.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6 Температуру вспышки.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76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Детали</w:t>
      </w:r>
    </w:p>
    <w:bookmarkEnd w:id="4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Глава части 15 настоящих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Валопроводы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Валы промежуточные,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упорные, гребные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кованая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Облицовки гребных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Сплав медный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коррозионностойкая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согласованию с Регистром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судоходства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Полумуфты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соединительные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кованая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Болты соединительные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кованая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Трубы дейдвудные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катаная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кованая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Чугун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Втулки подшипников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дейдвудные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кронштейнов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Сплав медный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кованая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Чугун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611, 612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и заливка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дейдвудных подшипников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неметаллические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Сплавы металлические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согласованию с Регистром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судоходства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Корпуса упорных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подшипников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катаная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Чугун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Движители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Винты цельнолитые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Сплав медный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Винты сборные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Ступицы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Болты (шпильки)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крепления лопастей,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обтекателей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уплотнений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Сплав медный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Сплав медный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Сплав медный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кованая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Обтекатели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Сплав медный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620, 621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Ползуны ВРШ судов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ледового плавания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ЛУ4 — ЛУ5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ледоколов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кованая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Корпуса главных САУС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 ледового плавания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ЛУ4 — ЛУ5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ледоколов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кованая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 литая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Примечания: 1. Выбор материала производится в соответствии с главой 191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2. Гребные, упорные и промежуточные валы, лопасти винтов при изготовлении должны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подвергаться неразрушающему контролю. Методы, объем и нормы этого контроля подлежат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согласованию с Регистром судоходства.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3. Номенклатура и материал деталей ВРШ: шайб пальцевых, ползунов (за исключением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 подпункте 4) пункта 2 настоящего приложения, штанг, гидроцилиндров и др.,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также деталей САУС являются в каждом случае предметом специального рассмотрения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Регистром судоходства.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7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Значение величин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139700" cy="2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vertAlign w:val="subscript"/>
        </w:rPr>
        <w:t xml:space="preserve">4 </w:t>
      </w:r>
      <w:r>
        <w:rPr>
          <w:rFonts w:ascii="Times New Roman"/>
          <w:b w:val="false"/>
          <w:i/>
          <w:color w:val="000000"/>
          <w:sz w:val="28"/>
        </w:rPr>
        <w:t>P</w:t>
      </w:r>
      <w:r>
        <w:rPr>
          <w:rFonts w:ascii="Times New Roman"/>
          <w:b w:val="false"/>
          <w:i w:val="false"/>
          <w:color w:val="000000"/>
          <w:vertAlign w:val="subscript"/>
        </w:rPr>
        <w:t>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Водоизмещение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т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Величина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ледовых усилений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Arc4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Arc5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&lt;30000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P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о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&gt;30000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4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Ро,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80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Крен, качка и дифферент 1.2, град</w:t>
      </w:r>
    </w:p>
    <w:bookmarkEnd w:id="4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Длительный крен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статических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условиях на тот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иной борт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Крен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динамических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тот или иной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 (бортовая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дифферент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 или на корму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Динамический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дифферент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 или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корму (килевая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качка)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Механизмы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аварийного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 xml:space="preserve">     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Длительные крен и дифферент должны учитываться одновременно. Бортовая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килевая качка также должны учитываться одновременно.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2 По согласованию с Регистром судоходства величины наклонений могут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изменены в зависимости от типа и размерений судна, а также условии его эксплуатации.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3 На нефтеналивных судах, газовозах и химовозах аварийные источники энергии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должны сохранять работоспособность при крене судна до 30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82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Температура воздуха</w:t>
      </w:r>
    </w:p>
    <w:bookmarkEnd w:id="4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Место расположения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Пределы температуры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Закрытые 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Места на механизмах и котлах, подверженные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воздействию температур выше 45 и ниже 0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Открытые палубы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От 0 до +45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В соответствии с местными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от -25 до +45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Примечание. Для судов, предназначенных для плавания в географически ограниченных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районах, по согласованию с Регистром судоходства могут устанавливаться другие значения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температуры.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84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Увеличение диаметра вала, %</w:t>
      </w:r>
    </w:p>
    <w:bookmarkEnd w:id="4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 с ледовыми усилениями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Ледоколы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1сеЗ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Агс4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Агс5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Промежуточный и упорный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Гребной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86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Bx10</w:t>
      </w:r>
      <w:r>
        <w:rPr>
          <w:rFonts w:ascii="Times New Roman"/>
          <w:b/>
          <w:i w:val="false"/>
          <w:color w:val="000000"/>
          <w:vertAlign w:val="superscript"/>
        </w:rPr>
        <w:t>5</w:t>
      </w:r>
      <w:r>
        <w:rPr>
          <w:rFonts w:ascii="Times New Roman"/>
          <w:b/>
          <w:i w:val="false"/>
          <w:color w:val="000000"/>
        </w:rPr>
        <w:t>, МПа</w:t>
      </w:r>
      <w:r>
        <w:rPr>
          <w:rFonts w:ascii="Times New Roman"/>
          <w:b/>
          <w:i w:val="false"/>
          <w:color w:val="000000"/>
          <w:vertAlign w:val="superscript"/>
        </w:rPr>
        <w:t>-1</w:t>
      </w:r>
      <w:r>
        <w:rPr>
          <w:rFonts w:ascii="Times New Roman"/>
          <w:b/>
          <w:i w:val="false"/>
          <w:color w:val="000000"/>
        </w:rPr>
        <w:t>,</w:t>
      </w:r>
      <w:r>
        <w:br/>
      </w:r>
      <w:r>
        <w:rPr>
          <w:rFonts w:ascii="Times New Roman"/>
          <w:b/>
          <w:i w:val="false"/>
          <w:color w:val="000000"/>
        </w:rPr>
        <w:t>для соединений со стальным валом w = 0,</w:t>
      </w:r>
      <w:r>
        <w:br/>
      </w:r>
      <w:r>
        <w:rPr>
          <w:rFonts w:ascii="Times New Roman"/>
          <w:b/>
          <w:i w:val="false"/>
          <w:color w:val="000000"/>
        </w:rPr>
        <w:t>E</w:t>
      </w:r>
      <w:r>
        <w:rPr>
          <w:rFonts w:ascii="Times New Roman"/>
          <w:b/>
          <w:i w:val="false"/>
          <w:color w:val="000000"/>
          <w:vertAlign w:val="subscript"/>
        </w:rPr>
        <w:t>w</w:t>
      </w:r>
      <w:r>
        <w:rPr>
          <w:rFonts w:ascii="Times New Roman"/>
          <w:b/>
          <w:i w:val="false"/>
          <w:color w:val="000000"/>
        </w:rPr>
        <w:t xml:space="preserve"> = 2,059 х 10</w:t>
      </w:r>
      <w:r>
        <w:rPr>
          <w:rFonts w:ascii="Times New Roman"/>
          <w:b/>
          <w:i w:val="false"/>
          <w:color w:val="000000"/>
          <w:vertAlign w:val="superscript"/>
        </w:rPr>
        <w:t>5</w:t>
      </w:r>
      <w:r>
        <w:rPr>
          <w:rFonts w:ascii="Times New Roman"/>
          <w:b/>
          <w:i w:val="false"/>
          <w:color w:val="000000"/>
        </w:rPr>
        <w:t>, МПа, v</w:t>
      </w:r>
      <w:r>
        <w:rPr>
          <w:rFonts w:ascii="Times New Roman"/>
          <w:b/>
          <w:i w:val="false"/>
          <w:color w:val="000000"/>
          <w:vertAlign w:val="subscript"/>
        </w:rPr>
        <w:t>w</w:t>
      </w:r>
      <w:r>
        <w:rPr>
          <w:rFonts w:ascii="Times New Roman"/>
          <w:b/>
          <w:i w:val="false"/>
          <w:color w:val="000000"/>
        </w:rPr>
        <w:t>, = 0,3</w:t>
      </w:r>
    </w:p>
    <w:bookmarkEnd w:id="4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kоэф-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фициент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y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Ступица из медных сплавов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v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y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= 0,3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z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у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МПа, равном: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Стальная ступица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  <w:r>
              <w:rPr>
                <w:rFonts w:ascii="Times New Roman"/>
                <w:b w:val="false"/>
                <w:i w:val="false"/>
                <w:color w:val="000000"/>
                <w:vertAlign w:val="subscript"/>
              </w:rPr>
              <w:t>y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= 0,3 при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" cy="19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=2,059х10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МПа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 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1,078 x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1,176 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1,274 x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1,373 x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1,471 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1,569 x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88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Диаметр вала в месте контакта со ступицей</w:t>
      </w:r>
      <w:r>
        <w:br/>
      </w:r>
      <w:r>
        <w:rPr>
          <w:rFonts w:ascii="Times New Roman"/>
          <w:b/>
          <w:i w:val="false"/>
          <w:color w:val="000000"/>
        </w:rPr>
        <w:t xml:space="preserve">или промежуточной втулкой 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37338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классификации и постройки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судов</w:t>
            </w:r>
          </w:p>
        </w:tc>
      </w:tr>
    </w:tbl>
    <w:bookmarkStart w:name="z90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L</w:t>
      </w:r>
    </w:p>
    <w:bookmarkEnd w:id="4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 с ледовыми усилениями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Ледоколы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Icel,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Ice2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1сеЗ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Агс4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Агс5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Бортовой вал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Винта с валом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Муфты с валом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/>
          <w:color w:val="ff0000"/>
          <w:sz w:val="28"/>
        </w:rPr>
        <w:t xml:space="preserve">См. </w:t>
      </w:r>
      <w:r>
        <w:rPr>
          <w:rFonts w:ascii="Times New Roman"/>
          <w:b w:val="false"/>
          <w:i w:val="false"/>
          <w:color w:val="ff0000"/>
          <w:sz w:val="28"/>
        </w:rPr>
        <w:t>продолжение</w:t>
      </w:r>
      <w:r>
        <w:rPr>
          <w:rFonts w:ascii="Times New Roman"/>
          <w:b w:val="false"/>
          <w:i w:val="false"/>
          <w:color w:val="ff0000"/>
          <w:sz w:val="28"/>
        </w:rPr>
        <w:t xml:space="preserve"> V11006982_4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