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d17f" w14:textId="b80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и постройки морских судов (продолжение)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мая 2011 года № 273. Зарегистрирован в Министерстве юстиции Республики Казахстан 30 мая 2011 года № 6982.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См. </w:t>
      </w:r>
      <w:r>
        <w:rPr>
          <w:rFonts w:ascii="Times New Roman"/>
          <w:b w:val="false"/>
          <w:i w:val="false"/>
          <w:color w:val="ff0000"/>
          <w:sz w:val="28"/>
        </w:rPr>
        <w:t>начало</w:t>
      </w:r>
      <w:r>
        <w:rPr>
          <w:rFonts w:ascii="Times New Roman"/>
          <w:b w:val="false"/>
          <w:i w:val="false"/>
          <w:color w:val="ff0000"/>
          <w:sz w:val="28"/>
        </w:rPr>
        <w:t xml:space="preserve"> V1100006982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Диапазон допусков на точность вычислений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( в процентах от допускаемого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Перерезывающая сила на тихой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Изгибающий момент на тихой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Крутящий момент на тихой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tsw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Данные, представляемые или принимаемые к сведению Регистром</w:t>
      </w:r>
      <w:r>
        <w:br/>
      </w:r>
      <w:r>
        <w:rPr>
          <w:rFonts w:ascii="Times New Roman"/>
          <w:b/>
          <w:i w:val="false"/>
          <w:color w:val="000000"/>
        </w:rPr>
        <w:t>судоходства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которые представляются или принимаются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сведению Регистром судоходства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Перерезываю-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 сила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тихой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Контрольные точки (номера шпангоутов) для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Эти точки обычно выбираются на поперечных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переборках или других очевидных границах отсека.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контрольные точки указываются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переборками длинных трюмов или танков или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штабелями контейнеров.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Поправочные коэффициенты к перерезывающим силам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их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Допускаемые значения [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 в море и в порту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точках, указанных в подпункте 1) пункта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настояшего приложения. Если требуется, то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ряд допускаемых значений [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Изгибаю-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Контрольные точки (номера шпангоутов) для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Эти точки обычно выбираются на поперечных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переборках, по середине трюма или на других очевидных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отсека.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Допускаемые значения [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 в море и в порту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точках, указанных в подпункте 1)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приложения. Если требуется, то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ряд допускаемых значений [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тихой 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(если 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Контрольные точки (номера шпангоутов) для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Допускаемые значения [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tsw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 в контрольных точках,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подпункте 1) пункта 3 настоящего приложения.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главных размерений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R2-RSN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R3-RSN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судов технического флота — не более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судов технического флота — не более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плавучих кранов — не менее 4,5.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испытаний водонепроницаемости корпуса</w:t>
      </w:r>
    </w:p>
    <w:bookmarkEnd w:id="0"/>
    <w:bookmarkStart w:name="z5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Определения</w:t>
      </w:r>
    </w:p>
    <w:bookmarkEnd w:id="2"/>
    <w:bookmarkStart w:name="z5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Приложении приняты следующие определения:</w:t>
      </w:r>
    </w:p>
    <w:bookmarkEnd w:id="3"/>
    <w:bookmarkStart w:name="z5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гидропневматические испытания — сочетание гидростатических испытаний и испытаний надувом воздуха, при которых танк или цистерна доверху заполняются водой, а затем создается дополнительное давление воздуха. Значение избыточного давления воздуха устанавливается по согласованию с Регистром судоходства, но должно по крайней мере соответствовать главе 2 настоящего Приложения;</w:t>
      </w:r>
    </w:p>
    <w:bookmarkEnd w:id="4"/>
    <w:bookmarkStart w:name="z5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грунт — тонкое покрытие, наносимое после подготовки поверхности, но до начала производства с целью защиты от коррозии в процессе производства;</w:t>
      </w:r>
    </w:p>
    <w:bookmarkEnd w:id="5"/>
    <w:bookmarkStart w:name="z5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защитное покрытие — окончательное покрытие, защищающее конструкцию от коррозии;</w:t>
      </w:r>
    </w:p>
    <w:bookmarkEnd w:id="6"/>
    <w:bookmarkStart w:name="z5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испытания надувом воздуха — испытания воздухом либо иной средой для проверки непроницаемости конструкции;</w:t>
      </w:r>
    </w:p>
    <w:bookmarkEnd w:id="7"/>
    <w:bookmarkStart w:name="z5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испытания струей воды из шланга проводятся для проверки непроницаемости конструктивных элементов, не подлежащих гидростатическим испытаниям или испытаниям надувом воздуха, а также других элементов, обеспечивающих водонепроницаемость корпуса или его непроницаемость при воздействии моря;</w:t>
      </w:r>
    </w:p>
    <w:bookmarkEnd w:id="8"/>
    <w:bookmarkStart w:name="z5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конструктивные испытания — гидростатические испытания для проверки непроницаемости, а также правильности конструктивного решения, принятого в проекте. Если возникают практические затруднения (например, в создании необходимого напора на верхнюю часть танка или цистерны) и проведение гидростатических испытаний в полном объеме невозможно, гидростатические испытания допускается земенить гидропневматическими. Условия проведения гидропневматических испытаний, насколько это возможно, должны воспроизводить реальную нагрузку на танк или цистерну.</w:t>
      </w:r>
    </w:p>
    <w:bookmarkEnd w:id="9"/>
    <w:bookmarkStart w:name="z5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Применение</w:t>
      </w:r>
    </w:p>
    <w:bookmarkEnd w:id="10"/>
    <w:bookmarkStart w:name="z5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Нижеприведенные требования регламентируют условия проведения испытаний следующих конструкций:</w:t>
      </w:r>
    </w:p>
    <w:bookmarkEnd w:id="11"/>
    <w:bookmarkStart w:name="z5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гравитационных танков и цистерн, включая вкладные цистерны, объемом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более;</w:t>
      </w:r>
    </w:p>
    <w:bookmarkEnd w:id="12"/>
    <w:bookmarkStart w:name="z5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водонепроницаемых конструкций или конструкций, непроницаемых при воздействии моря.</w:t>
      </w:r>
    </w:p>
    <w:bookmarkEnd w:id="13"/>
    <w:bookmarkStart w:name="z5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испытаний является проверка непроницаемости и/или прочности конструктивных элементов во время постройки судна или при проведении большого ремонта.</w:t>
      </w:r>
    </w:p>
    <w:bookmarkEnd w:id="14"/>
    <w:bookmarkStart w:name="z5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в присутствии работника Регистра судоходства на стадии, близкой к завершающей, с тем чтобы любые последующие работы не могли нарушить прочность и непроницаемость конструкции. Общие требования к испытаниям приведены в приложении 1 к приложению 3 настоящих Правил.</w:t>
      </w:r>
    </w:p>
    <w:bookmarkEnd w:id="15"/>
    <w:bookmarkStart w:name="z5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Методы испытаний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Конструктивные испытания. Испытания надувом воздуха</w:t>
      </w:r>
    </w:p>
    <w:bookmarkStart w:name="z5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Конструктивные испытания проводятся после нанесения грунта.</w:t>
      </w:r>
    </w:p>
    <w:bookmarkEnd w:id="17"/>
    <w:bookmarkStart w:name="z5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испытания проводятся после нанесения защитного покрытия при выполнении одного из двух условий:</w:t>
      </w:r>
    </w:p>
    <w:bookmarkEnd w:id="18"/>
    <w:bookmarkStart w:name="z5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сварочные работы завершены, и сварные швы тщательно визуально проверены работником Регистра судоходства до нанесения защитного покрытия;</w:t>
      </w:r>
    </w:p>
    <w:bookmarkEnd w:id="19"/>
    <w:bookmarkStart w:name="z5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испытания надувом воздуха до нанесения защитного покрытия.</w:t>
      </w:r>
    </w:p>
    <w:bookmarkEnd w:id="20"/>
    <w:bookmarkStart w:name="z5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испытания надувом воздуха не проводились, то защитное покрытие наносится после конструктивных испытаний:</w:t>
      </w:r>
    </w:p>
    <w:bookmarkEnd w:id="21"/>
    <w:bookmarkStart w:name="z5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монтажных сварных швов, выполненных как автоматической сваркой, так и ручной;</w:t>
      </w:r>
    </w:p>
    <w:bookmarkEnd w:id="22"/>
    <w:bookmarkStart w:name="z5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выполненных ручной сваркой угловых сварных соединений на границах танков и цистерн, а также всех сварных швов, выполненных ручной сваркой с проваром.</w:t>
      </w:r>
    </w:p>
    <w:bookmarkEnd w:id="23"/>
    <w:bookmarkStart w:name="z5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Выполняемые в соответствии с приложением испытания надувом воздуха проводятся при избыточном давлении 15 кПа.</w:t>
      </w:r>
    </w:p>
    <w:bookmarkEnd w:id="24"/>
    <w:bookmarkStart w:name="z5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осмотра рекомендуется поднять давление в танке или цистерне до 20 кПа и поддерживать его на этом уровне приблизительно в течение 1 ч (при этом вблизи танка или цистерны должен находиться персонал в минимальном количестве), а затем понизить давление до испытательного.</w:t>
      </w:r>
    </w:p>
    <w:bookmarkEnd w:id="25"/>
    <w:bookmarkStart w:name="z5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стабилизации давления на уровне 20 кПа допускается проводить испытания, не понижая давления, при условии обеспечения надлежащего уровня безопасности персонала, принимающего участие в испытаниях.</w:t>
      </w:r>
    </w:p>
    <w:bookmarkEnd w:id="26"/>
    <w:bookmarkStart w:name="z5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Сварные швы покрывают эффективным пенообразующим составом.</w:t>
      </w:r>
    </w:p>
    <w:bookmarkEnd w:id="27"/>
    <w:bookmarkStart w:name="z5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возникновения чрезмерного давления в испытываемом отсеке и с целью проверки испытательного давления следует установить U-образную трубку, заполненную водой до уровня, соответствующего испытательному давлению. Поперечное сечение U-образной трубки должно быть больше, чем у трубки, по которой подается воздух. Кроме того, испытательное давление проверяют при помощи одного контрольного манометра.</w:t>
      </w:r>
    </w:p>
    <w:bookmarkEnd w:id="28"/>
    <w:bookmarkStart w:name="z5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иные достаточно надежные способы испытаний. В частности, на испытываемом отсеке возможно установить два манометра и предохранительный клапан. Штуцеры для установки манометров и предохранительного клапана следует размещать на крышках горловин, на временных заглушках или в других местах, удобных для обслуживания. Манометры имеют класс точности 1,5 — 2,5 и предел измерения на одну треть больше испытательного давления. Цена деления шкалы манометра должна быть не более 2 кПа.</w:t>
      </w:r>
    </w:p>
    <w:bookmarkEnd w:id="29"/>
    <w:bookmarkStart w:name="z5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надувом воздуха проводятся, до нанесения защитного покрытия, на всех угловых сварных соединениях, расположенных на границах танков или цистерн; сварных швах с полным проваром и монтажных швах, за исключением швов, выполненных автоматической сваркой. Работник Регистра судоходства требует проведения таких же испытаний на выборочных участках монтажных швов, выполненных автоматической сваркой, а также домонтажных швов, выполненных ручной или автоматической сваркой, с учетом процедур контроля качества, применяемых на верфи. Прочие швы испытываются надувом воздуха после нанесения защитного покрытия при условии, что эти швы подверглись тщательному визуальному осмотру.</w:t>
      </w:r>
    </w:p>
    <w:bookmarkEnd w:id="30"/>
    <w:bookmarkStart w:name="z5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Регистром судоходства допускается принимать иные методы испытаний, если они будут признаны эквивалентными.</w:t>
      </w:r>
    </w:p>
    <w:bookmarkEnd w:id="31"/>
    <w:bookmarkStart w:name="z5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Испытания струей воды из шланга,</w:t>
      </w:r>
      <w:r>
        <w:br/>
      </w:r>
      <w:r>
        <w:rPr>
          <w:rFonts w:ascii="Times New Roman"/>
          <w:b/>
          <w:i w:val="false"/>
          <w:color w:val="000000"/>
        </w:rPr>
        <w:t>гидропневматические испытания прочие методы испытаний</w:t>
      </w:r>
    </w:p>
    <w:bookmarkEnd w:id="32"/>
    <w:bookmarkStart w:name="z5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для проверки непроницаемости конструкций, перечисленных в приложении, требуются испытания струей воды из шланга, минимальное давление в стволе должно быть не менее 200 кПа. Отстояние ствола от испытываемого участка не должно превышать 1,5 м. Диаметр насадки должен быть не менее 12 мм.</w:t>
      </w:r>
    </w:p>
    <w:bookmarkEnd w:id="33"/>
    <w:bookmarkStart w:name="z5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гидропневматических испытаний следует соблюдать те же меры безопасности, что и при испытании надувом воздуха.</w:t>
      </w:r>
    </w:p>
    <w:bookmarkEnd w:id="34"/>
    <w:bookmarkStart w:name="z5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Регистром допускаются другие методы испытаний, если они будут признаны эквивалентными.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требования к испытаниям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Отсеки 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Отсеки 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цистерн,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Балластные трюмы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навалочных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ахтерпик,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Форпик,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Ахтерпик,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Коффердамы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надводного борта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 пустотелые,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насадок, полые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крыльевых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 гребного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 вне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Лацпорты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люковые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навалочных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люковые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нефтенава-лочных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Люковые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непроницаемые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воздействии моря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Цепной ящик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расположен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 от таранной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Балластно-распре-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 вкладные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химовозов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струей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шланга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струей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шланга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струей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шланга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струей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шланга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того,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воды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2,4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палубы,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2,4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палубы,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отрегулирован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установ-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0,9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верха люка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2,4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2,4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коффердама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2,4 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отрегулирован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установлен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0,9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 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0,9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на 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цистерны,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отрегулирован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установлен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отсеков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отсеков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отсеков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Ахтерпик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дейдвудной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гельмпортовой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второе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люковое закрытие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испытаны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крайней мере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допущены испытания надувом воздуха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гидропневматические испытания при условии выполнения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изложенных в главе 2 настоящего приложения. При этом по крайней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отсек, цистерна или танк каждого типа должны быть подвергнуты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конструктивным испытаниям. Такие отсек, цистерна или танк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выбраны при одобрении проекта. Для серийных судов и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головному, допускается не повторять конструктивные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отсеков, танков или цистерн. Замена конструктивных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испытаниями надувом воздуха или гидропневматическими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испытаниями не распостраняется на конструкции, ограничивающие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помещения наливных и нефтенавалочных судов, а также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 цистерны для перевозки несовместимых жидких грузов и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окружающую среду. Если конструктивные испытания выявят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недостаточную прочность или другие значительные дефекты отсека,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или танка, не обнаруженные при испытании надувом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помещений, все отсеки, танки или цистерны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 конструктивным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Там, где это применимо, самую высокую точку танка следует определять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палубы, не учитывая люки. Для трюмов, предназначенных для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или балласта и имеющих большие люковые закрытия,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 высокой точки следует принимать верх люка.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Регистром судоходства допускаются испытания надувом воздуха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гидропневматические испытания при условии требований, изложенных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2 настоящего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проведение испытаний струей воды из шланга невозможно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установленного оборудования (механизмов, кабелей,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 щитов, изоляции и других), Регистром судоходства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испытания допускается изменить тщательным визуальным осмотром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узлов пересечения и сварных швов, при необходимости,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потребоваться испытания непроницаемости методом капиллярного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14 главы II-1 Конвенции СОЛАС-74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и первоначальные испытания водонепроницаемых переборок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пассажирских и грузовых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Каждая поперечная или продольная водонепроницаемая переборка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на отсеки имеет такую конструкцию, чтобы при надлежащем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запасе прочности она могла выдерживать давление наибольшего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столба воды до предельной линии погружения.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Уступы и выступы (рецессы) в переборках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водонепроницаемыми и такими же прочными, как и соседние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самих переборок.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Если шпангоуты или бимсы проходят через водонепроницаемую палубу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переборку, водонепроницаемость такой палубы или переборки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ее конструкцией без применения дерева или цемента.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Испытание главных отсеков наполнением их водой необязательно.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 случаях, когда испытание отсеков наполнением их водой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проводится, там, где это практически осуществимо, проводится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струей воды из шланга. Это испытание проводится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более поздней стадии постройки судна. Если испытание струей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из шланга практически неосуществимо ввиду возможного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механизмов, изоляции электрического оборудования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оборудования, его допускается заменить тщательным визуальным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осмотром сварных соединений, дополнив его, если это представляется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необходимым, такими средствами, как контроль цветным методом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испытание на протечку, или эквивалентное испытание.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любом случае проводится тщательная проверка водонепроницаемых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Форпик, двойное дно (включая коробчатые кили) и внутренние борта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испытывается путем налива воды под напором, соответствующим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пункта 1 Правил 14 главы II-1 Конвенции СОЛАС-74.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Цистерны для жидкостей, являющиеся частью деления судна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отсеки, должны испытываться на непроницаемость путем налива воды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напором, соответствующим самой высокой грузовой ватерлинии 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отсеки или на две трети высоты от верхней кромки горизонтального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киля до предельной линии погружения в районе расположения цистерн,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смотря по тому, что больше. При этом испытательный напор ни в коем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 должен быть менее 0,9 м над верхом цистерны.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Испытания, упомянутые в пунктах 4 и 5 настоящего Приложения,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 целью проверки водонепроницаемости конструкций деленияна отсеки и не должны рассматриваться как испытания,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годность какого-либо отсека для хранения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или для других специальных целей, для которых потребуется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жесткое испытание в зависимости от высоты возможного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в цистерне или в присоединяемых к ней трубах.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18 главы II-1 Конвенции СОЛАС-74 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испытания водонепроницаемых дверей иллюминаторов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и грузовых судах.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пассажирских судах: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конструкция, материалы и качество изготовления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водонепроницаемых дверей, иллюминаторов, лацпортов, грузовых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угольных портов, клапанов, труб, зольных и мусорных рукавов,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упомянутых в настоящих правилах, должны отвечать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рамы вертикальных водонепроницаемых дверей не должны иметь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нижней части паза, где может скапливаться мусор, препятствующий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надлежащему закрытию дверей.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пассажирских и грузовых судах каждая водонепроницаемая дверь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испытываться напором столба воды высотой до палубы переборок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 палубы надводного борта соответственно. Такое 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до сдачи судна в эксплуатацию либо до, либо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дверей.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использования механических свойств стали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Допускаемое уменьшение минимальной толщины</w:t>
      </w:r>
      <w:r>
        <w:br/>
      </w:r>
      <w:r>
        <w:rPr>
          <w:rFonts w:ascii="Times New Roman"/>
          <w:b/>
          <w:i w:val="false"/>
          <w:color w:val="000000"/>
        </w:rPr>
        <w:t>элементов корпуса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 и R2-RSN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 и R3-RSN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Рамные связи в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балластных отсеков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элементы корпуса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Среднегодовое уменьшение толщины элементов конструкций корпуса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конструкции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мм/год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Настил палуб и платформ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палуба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палуба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 в жилых и производственных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Бортовая обшивка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при отсутствии второго борта: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переменных ватерлиний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района переменных ватерлиний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при наличии второго борта (отсеки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борта не предназначены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переменных ватерлиний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района переменных ватерлиний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при наличии второго борта (отсеки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борта предназначены для груза,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или балласта):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заполнена топливом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приема балласта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переменных ватерлиний: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заполнена топливом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приема балласта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района переменных ватерлиний: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заполнена топливом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приема балласта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Днищевая обшивка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Днище при отсутствии второго дна: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скулу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грузовых 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топливных цистерн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балластных отсеков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Днище при наличии второго дна: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скулу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топливных цистерн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балластных отсеков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Настил второго дна, скуловых цистерн и трапецеидальные опоры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поперечными переборками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дно в районе грузовых трюмов (танков):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топливных цистерн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балластных отсеков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котельного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машинного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деревянного настила в трюмах,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выполнение грузовых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грейферами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Скуловые цистерны, трапецеидальные опоры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поперечными переборками, междудонный лист: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скуловых цистерн и трапецеидальных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поясья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междудонный лист (наклонный и горизонтальный)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междудонный лист в котельном отделении: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Обшивка продольных и поперечных переборок второго борта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Водонепроницаемые переборки: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между трюмами для навалочных грузов: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пояс (0,Ш от верхней палубы)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поясья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между трюмами для комбинированных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пояс (0,Ш от верхней палубы)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поясья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между грузовыми танками: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пояс (0, Ш от верхней палубы)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между грузовыми и балластными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пояс (0, Ш от верхней палубы)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Подпалубные цистерны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Набор палуб и платформ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подпалубные балки и бимсы палуб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платформ, ограничивающих: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генеральных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навалочных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комбинированных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танки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топливные цистерны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балластные отсеки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Карлингсы, рамные бимсы палуб и платформ,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генеральных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навалочных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комбинированных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танки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топливные цистерны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балластные отсеки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Комингсы грузовых люков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Набор бортов и переборок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балки, основные и рамные шпангоуты,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распорки, вертикальные стойки и горизонтальные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 бортов и переборок, ограничивающих: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генеральных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навалочных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комбинированных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танки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топливные цистерны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балластные отсеки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Набор днища и второго 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киль, днищевые стрингеры, флоры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 днища при отсутствии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отсеках для генеральных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грузовых танках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балластных отсеках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под котлами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киль, днищевые стрингеры, флоры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 днища и второго дна в отсеках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дна: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предназначенных для заполнения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топливных цистернах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балластных цистернах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под котлами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Надстройки, рубки и фальшборт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комбинированных судов и судов для навалочных грузов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заполнении отсеков инертным газом и увеличивается на 10 %.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горизонтальных балок, расположенных на верхнем участке шириной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высоты отсека,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0,25 мм/год.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Защита днища судна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 стали</w:t>
      </w:r>
      <w:r>
        <w:br/>
      </w:r>
      <w:r>
        <w:rPr>
          <w:rFonts w:ascii="Times New Roman"/>
          <w:b/>
          <w:i w:val="false"/>
          <w:color w:val="000000"/>
        </w:rPr>
        <w:t>для элементов конструкций корпуса и различных групп связей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связей 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 стали</w:t>
      </w:r>
      <w:r>
        <w:br/>
      </w:r>
      <w:r>
        <w:rPr>
          <w:rFonts w:ascii="Times New Roman"/>
          <w:b/>
          <w:i w:val="false"/>
          <w:color w:val="000000"/>
        </w:rPr>
        <w:t>для элементов конструкций корпуса и различных групп связей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связей II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 стали</w:t>
      </w:r>
      <w:r>
        <w:br/>
      </w:r>
      <w:r>
        <w:rPr>
          <w:rFonts w:ascii="Times New Roman"/>
          <w:b/>
          <w:i w:val="false"/>
          <w:color w:val="000000"/>
        </w:rPr>
        <w:t>для элементов конструкций корпуса и различных групп связей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связей III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расчетной температуры конструкций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температура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относящихся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расчетной палубы,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обшивка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летней грузовой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ватерлинии (для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плавания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ледового пояса)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примыкающие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до 1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конструкцийпере борок,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палуб, платформ,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подпалубных цистерн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расчетной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необогреваемыми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надстроек и рубок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охлаждаемые наружным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воздухом с обеих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бортовой обшивки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переменной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ватерлинии. Ледовый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судов ледового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 1. Для наружных конструкций подводной части корпуса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"—" означает, что наличие изоляции не влияет на расчетную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Разделения на группы элементов конструкций корпуса в</w:t>
      </w:r>
      <w:r>
        <w:br/>
      </w:r>
      <w:r>
        <w:rPr>
          <w:rFonts w:ascii="Times New Roman"/>
          <w:b/>
          <w:i w:val="false"/>
          <w:color w:val="000000"/>
        </w:rPr>
        <w:t>зависимости от уровня напряженности, наличия значительной</w:t>
      </w:r>
      <w:r>
        <w:br/>
      </w:r>
      <w:r>
        <w:rPr>
          <w:rFonts w:ascii="Times New Roman"/>
          <w:b/>
          <w:i w:val="false"/>
          <w:color w:val="000000"/>
        </w:rPr>
        <w:t>концентрации напряжений, сложности оформления и изготовления</w:t>
      </w:r>
      <w:r>
        <w:br/>
      </w:r>
      <w:r>
        <w:rPr>
          <w:rFonts w:ascii="Times New Roman"/>
          <w:b/>
          <w:i w:val="false"/>
          <w:color w:val="000000"/>
        </w:rPr>
        <w:t>узлов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связей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судна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Ширстрек, палубный стрингер расчетной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Скуловой пояс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Поясья настила расчетной палубы, примыкающие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продольным переборкам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4,9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поясья настила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расчетной палубы в углах грузовых люков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нижних палуб в охлаждаемых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комингсы длиной более 0,15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концевые кницы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Переходные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продольных стенок надстроек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83 настоящих Правил)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0,61)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поясья расчетной палубы,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поясьев между поперечными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кромками вырезов люков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 расчетной палубы, верхних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поясьев продольных переборок, ширстрека,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продольных стенок бортовых подпалубных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Поясья обшивки днища, включая горизонтальный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киль, и настил второго 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поясья продольных переборок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бортовых подпалубных цистерн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комингсы грузовых люков длиной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продольные связи, обшивка и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длинных надстроек и обшивка продольных стенок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коротких надстроек и рубок (первый ярус)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борта в углах вырезов для 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и набор (сварные балки) в районе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усилений (приложения 121 и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настояшихПравил); сварные листовые штевни: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категорий Arc4, Ice3, Ice2, Icel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 катаного профиля: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всех категорий ледовых усилений,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ледоколов категории Icebreaker6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ледоколов категорий Icebreaker9, Icebreaker8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Icebreaker7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средней части судов длиной более 250 м применяется категория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Е или 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всей длине судов длиной 150 м и менее предусматривается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II, если по всей ширине судна имеется двойное дно.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средней части судов длиной более 250 м применяется категория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D или DH.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поясьев палубного настила, примыкающих к обшивке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борта судов с двойными бортами.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 с широким раскрытием палубы следует относить к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III в пределах грузовой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навалочных и нефтенавалочных судов, рудовозов и нефтерудовозов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относить к группе связей III в районе 0,6L и к группе связей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в пределах оставшейся части грузовой зоны.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районов связей, относящихся к данной группе, соответствуют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17 настоящих Правил. Применяется категория стали не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или DH.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Отдельный пояс группы связей III или категории Е/ЕН в пределах средней части длины судна должен иметь ширину не менее 800 + 5L, но может приниматься не более 1800 мм, насколько это совместимо с конструкцией корпуса судна.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стали в зависимости от толщины</w:t>
      </w:r>
      <w:r>
        <w:br/>
      </w:r>
      <w:r>
        <w:rPr>
          <w:rFonts w:ascii="Times New Roman"/>
          <w:b/>
          <w:i w:val="false"/>
          <w:color w:val="000000"/>
        </w:rPr>
        <w:t>элемента и группы связей корпуса судна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связей, к которой относится элемент корпуса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DH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DH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районов связей, относящихся к группе III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районов связей, относящихся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группе III, в углах грузовых люков (заштрихованы)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Редукционный 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R2-RSN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R3-RSN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– 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0,20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– 0,18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– 0,18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нагрузки по контуру поперечного сечения судна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972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Правило знаков для перерезывающих сил и изгибающих моментов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Эпюры перерезывающих сил на тихой воде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корректировки эпюры перерезывающих сил: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— поперечная переборка; 2 — некорректированная эпюра;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— корректированная эпюра;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сумма реакций продольных связей днища загруженного трюма на кормовой и носовой переборке,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R'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R'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то же для незагруженного трюма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Максимальный размах изгибающего момента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сечения по длине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0,65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)/0,35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75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f1 и f2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сечения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длине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(15,9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- 7) x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0,92 - 2,2(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0,7+3(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0,7+(17,3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- 7)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?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1 - 6,67(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[1,73 - 11,53(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- 0,85)]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f1 и f2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f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и f</w:t>
      </w:r>
      <w:r>
        <w:rPr>
          <w:rFonts w:ascii="Times New Roman"/>
          <w:b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Редукционный 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R2-RSN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R3-RSN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1,1–0,23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0,94-0,26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0,71-0,22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0,60-0,20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сечения по длине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0,75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+ 3(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0,15)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0,75)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продольных межлюковых перемычек при определении</w:t>
      </w:r>
      <w:r>
        <w:br/>
      </w:r>
      <w:r>
        <w:rPr>
          <w:rFonts w:ascii="Times New Roman"/>
          <w:b/>
          <w:i w:val="false"/>
          <w:color w:val="000000"/>
        </w:rPr>
        <w:t>момента сопротивления поперечного сечения корпуса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164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Расчетное сечение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528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средние квадратические значения виброскорости и</w:t>
      </w:r>
      <w:r>
        <w:br/>
      </w:r>
      <w:r>
        <w:rPr>
          <w:rFonts w:ascii="Times New Roman"/>
          <w:b/>
          <w:i w:val="false"/>
          <w:color w:val="000000"/>
        </w:rPr>
        <w:t>виброускорения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связи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Допускаемые средние квадратические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Виброуско-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 и надстройки, жесткие связи — места пересечения палуб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главными поперечными и продольными переборками, бортами,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транцем, стенками надстройки.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балки фундаментов под судовые механизмы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средние квадратические значения виброскорости и</w:t>
      </w:r>
      <w:r>
        <w:br/>
      </w:r>
      <w:r>
        <w:rPr>
          <w:rFonts w:ascii="Times New Roman"/>
          <w:b/>
          <w:i w:val="false"/>
          <w:color w:val="000000"/>
        </w:rPr>
        <w:t>виброускорения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1 — для корпуса, надстроек и жестких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2 — для балок набора, в том числе для балок фундаментов под судовые механизмы и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3 — для пластин.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 положения опорного сечения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отстояние рассматриваемой балки набора от ближайших балок того же направления, расположенных по обе стороны от рассматриваемой балки, м,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 в зависимости от с, приведенного пролета l</w:t>
      </w:r>
      <w:r>
        <w:rPr>
          <w:rFonts w:ascii="Times New Roman"/>
          <w:b/>
          <w:i w:val="false"/>
          <w:color w:val="000000"/>
          <w:vertAlign w:val="subscript"/>
        </w:rPr>
        <w:t>пр</w:t>
      </w:r>
      <w:r>
        <w:rPr>
          <w:rFonts w:ascii="Times New Roman"/>
          <w:b/>
          <w:i w:val="false"/>
          <w:color w:val="000000"/>
        </w:rPr>
        <w:t xml:space="preserve"> и</w:t>
      </w:r>
      <w:r>
        <w:br/>
      </w:r>
      <w:r>
        <w:rPr>
          <w:rFonts w:ascii="Times New Roman"/>
          <w:b/>
          <w:i w:val="false"/>
          <w:color w:val="000000"/>
        </w:rPr>
        <w:t>числа балок 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Неразвернутая ширина и момент сопротивления гофров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гофра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Неразвернутая ширина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сопротивления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2(6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cos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sin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Коробчатые и волнистые гофры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полуволн 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п, зависящий от вида погружения пластин и отношения</w:t>
      </w:r>
      <w:r>
        <w:br/>
      </w:r>
      <w:r>
        <w:rPr>
          <w:rFonts w:ascii="Times New Roman"/>
          <w:b/>
          <w:i w:val="false"/>
          <w:color w:val="000000"/>
        </w:rPr>
        <w:t>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нагружения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6,4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+ 1,9(1 +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+ 1/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]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924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+ 4/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коэффициент, учитывающий степень неравномерности сжатия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кромок пластины;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1,3 — для пластины, подкрепленной флорами или рамным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1,21 — для пластины, подкрепленной балками углового,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симметричного полособульбового или таврового профиля;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1,1 — для пластины, подкрепленной балками полособульбового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1,05 — для пластины, подкрепленной балками полосового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Величины конструкций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сухого навалочного груза.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поверхности и поверхности, имеющие наклон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горизонтальной линии, одна сторона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подвержена воздействию жидкого груза или балласта.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поверхности и поверхности,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 менее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горизонтальной линии, одна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подвержена воздействию жидкого груза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поверхности и поверхности, имеющие наклон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горизонтальной линии, две стороны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подвержены воздействию жидкого груза и/или балласта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поверхности и поверхности,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 менее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горизонтальной линии, две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подвержены воздействию жидкого груза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фактическая толщина рассматриваемого элемента конструкции,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В остальных случаях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 зависимости от Н/а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Промежуточные значения у определяются линейной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интерполяцией.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размеров связей из алюминиевых сплавов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формула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наружной обшивки настила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 (без покрытия), обшивки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переборок, внутренних выгородок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деталей из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сопротивления балок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сечения пиллерсов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инерции пиллерсов и балок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надстроек: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основного корпуса: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1)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р0,2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условный предел текучести алюминиевого сплава, 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Требуемые настоящими Правилами величины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без учета запаса на износ.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кницы h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Угловые соединения балок в районах интенсивной вибрации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Подкрепление ребрами жесткости и кницами стенок и поясков в</w:t>
      </w:r>
      <w:r>
        <w:br/>
      </w:r>
      <w:r>
        <w:rPr>
          <w:rFonts w:ascii="Times New Roman"/>
          <w:b/>
          <w:i w:val="false"/>
          <w:color w:val="000000"/>
        </w:rPr>
        <w:t>районе скругления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Подкрепление ребрами жесткости и кницами стенки рамных балок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Угол между двумя стыковыми швами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прочности сварного шва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Двойное 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и туннельный киль к горизонтальному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настилу второго 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настилу второго дна в машинном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и под упорными подшипниками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 вертикальному и туннельному килям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машинами, котлами, упорными подшипниками,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 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носового перпендикуляра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 вертикальному и туннельному килям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 крайнему междудонному листу и к настилу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дна под поясками гофрированных переборок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непроницаемые и участки стрингеров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киля, ограничивающих цистерны по периметру,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 и днища сточных колодцев между собой,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настилу второго дна, флорам и стрингерам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и днищевые стрингеры к наружной обшивке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носового перпендикуляра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и днищевые стрингеры к настилу второго 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машинами, котлами и упорными подшипниками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 днищевым стрингерам на 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носового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Крайний междудонный лист к 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Наклонный междудонный лист к настилу второго 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балки и бракеты бракетных флоров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балки и бракеты флоров к настилу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Бракеты, поперечные балки (пункт 390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 к стенкам туннельного киля,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горизонтальному килю, наружной обшивке и настилу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при продольной системе набора к наружной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обшивке, настилу второго дна, вертикальному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туннельному килям, крайнему междудонному листу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расстоянии между флорами менее 2,5 м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 указанных в подпунктах 4) и 7) пункта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таблицы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расстоянии между флорами 2,5 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— во всех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 к наружной обшивке на 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носового перпендикуляра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балки к настилу второго 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 при продольной системе набора (подпункт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пункта 378 настоящих Правил) к наружной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обшивке, крайнему междудонному листу, настилу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дна и продольным балкам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Одинарное 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киль к горизонтальному килю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киль к пояску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 вертикальному килю и продольным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и стенки днищевых стрингеров к их пояскам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наружной обшивке под машинами, котлами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упорными подшипниками, а также в ахтерпике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и стенки днищевых стрингеров к наружной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обшивке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8), 9), 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 днищевых стрингеров к флорам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днищевые балки к 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и 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Бортовой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Шпангоуты (в том числе рамные) и бортовые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стрингеры к наружной обшивке в районе 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носового перпендикуляра, в цистернах, в машинном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отделении, в районе ледовых усилений,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усилений бортов судов, швартующихся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 к судам или морским сооружениям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Шпангоуты (в том числе рамные) и бортовые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стрингеры к их пояскам в районах,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1) настоящего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Шпангоуты (в том числе рамные) и бортовые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стрингеры к наружной обшивке в ахтерпике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стрингеры к рамным шпангоутам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бортовые балки к 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Скуловые кницы к крайнему междудонному листу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пояскам флоров вне двойного 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Палубный набор и палубы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Рамные бимсы и карлингсы к палубному настилу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Консольные бимсы к палубному настилу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 рамных бимсов и карлингсов между собой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переборками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Бимсы в районе цистерн, ахтерпика, форпика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концевые люковые бимсы к палубному настилу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подпалубные балки к палубному настилу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 расчетной палубы к наружной обшивке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других палуб и платформ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Комингсы люков к палубе в углах люков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в остальных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Пояски комингсов люков к стенкам комингсов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бракеты, горизонтальные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ребра к стенкам комингсов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стенки и наружные переборки надстроек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к палубе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стенки и переборки надстроек и рубок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фальшборта к листам фальшборта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палубе и планширю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Пиллерсы и палубы к настилу второго дна, кницы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пиллерсов к пиллерсам, палубам, второму дну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связям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Переборки и выгородки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Форпиковая и ахтерпиковая переборки, переборки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цистерн, грузовых танков, переборки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отбойные) в ахтерпике - по периметру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водонепроницаемые переборки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отбойные) к днищевой обшивке или второму дну,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обшивке в районе скулы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бортам и палубе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 вертикальных гофров коробчатых переборок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второму дну и к верхнему пояску нижней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коробчатого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туннеля гребного вала по периметру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и горизонтальные балки к 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переборок, перечисленных в подпункте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пункта, а также отбойных переборок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прочих переборок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и горизонтальные рамы к 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переборок, перечисленных в подпункте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пункта, а также к отбойным переборкам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и горизонтальные рамы к 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переборок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переборки к отбойным переборкам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Кницы и ребра жесткости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Кницы, соединяющие балки набора между собой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Ребра жесткости и кницы (пункт 323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Правил) для подкрепления рамных балок, флоров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Фундаменты под главные механизмы и котлы, фундаменты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 фундаментов к наружной обшивке, настилу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дна и палубному настилу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опорные листы (пояски) к стенкам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фундаментов, бракетам и кницам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 и кницы фундаментов к стенкам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фундаментов, наружной обшивке, настилу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дна (пояскам флоров) и палубному настилу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 и кницы к их пояскам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Требуется двусторонний непрерывный шов.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Требуется обеспечить сквозной провар на всю толщину.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Угловые швы, соединяющие пояски балок со стенками, должны иметь в районе книц коэффициент прочности сварного шва 0,35.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Пояски книц должны привариваться к ним тем же швом, что и поясок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 в пролете между кницами.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Конструкции под стенками балок, бракет и книц фундаментов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привариваться к настилу второго дна и палубы двусторонним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непрерывным угловым швом с коэффициентом прочности сварного 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Швы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шахматный;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цепной;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гребенчатый;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односторонний прерывистый; </w:t>
      </w:r>
      <w:r>
        <w:rPr>
          <w:rFonts w:ascii="Times New Roman"/>
          <w:b w:val="false"/>
          <w:i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шахматный точечный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Значения коэффициента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 зависимости от типа углового шва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углового шва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Двусторонний непрерывный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Шахматный, цепной и гребенчатый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Односторонний непрерывный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Односторонний прерывистый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между катетом углового шва и высотой</w:t>
      </w:r>
      <w:r>
        <w:br/>
      </w:r>
      <w:r>
        <w:rPr>
          <w:rFonts w:ascii="Times New Roman"/>
          <w:b/>
          <w:i w:val="false"/>
          <w:color w:val="000000"/>
        </w:rPr>
        <w:t>равнобедренного треуголника, вписанного в сечение валика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Конструкция соединения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сварных швов элементов конструкции таврового соединения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m</w:t>
      </w:r>
      <w:r>
        <w:rPr>
          <w:rFonts w:ascii="Times New Roman"/>
          <w:b/>
          <w:i w:val="false"/>
          <w:color w:val="000000"/>
          <w:vertAlign w:val="subscript"/>
        </w:rPr>
        <w:t>ф</w:t>
      </w:r>
      <w:r>
        <w:rPr>
          <w:rFonts w:ascii="Times New Roman"/>
          <w:b/>
          <w:i w:val="false"/>
          <w:color w:val="000000"/>
        </w:rPr>
        <w:t xml:space="preserve"> и n</w:t>
      </w:r>
      <w:r>
        <w:rPr>
          <w:rFonts w:ascii="Times New Roman"/>
          <w:b/>
          <w:i w:val="false"/>
          <w:color w:val="000000"/>
          <w:vertAlign w:val="subscript"/>
        </w:rPr>
        <w:t>ф</w:t>
      </w:r>
      <w:r>
        <w:rPr>
          <w:rFonts w:ascii="Times New Roman"/>
          <w:b/>
          <w:i w:val="false"/>
          <w:color w:val="000000"/>
        </w:rPr>
        <w:t xml:space="preserve"> в зависимости от параметра м и</w:t>
      </w:r>
      <w:r>
        <w:br/>
      </w:r>
      <w:r>
        <w:rPr>
          <w:rFonts w:ascii="Times New Roman"/>
          <w:b/>
          <w:i w:val="false"/>
          <w:color w:val="000000"/>
        </w:rPr>
        <w:t>числа флоров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поперечных связей в пределах 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Бракетные флоры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Облегченные флоры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бракетов подкрепляющие междудонный лист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384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Наименьшая допускаемая высота панели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 допускаемая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(в долях высоты связи)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киль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Днищевые стрингеры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Облегченные стрингеры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набора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обозначения: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расстояние между сплошными флорами,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шпация, 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набора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стрингеров на один борт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длина бракет, соединяющих продольные балки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утолщенных вварных листов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Подкрепление конструкции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Толщина s</w:t>
      </w:r>
      <w:r>
        <w:rPr>
          <w:rFonts w:ascii="Times New Roman"/>
          <w:b/>
          <w:i w:val="false"/>
          <w:color w:val="000000"/>
          <w:vertAlign w:val="subscript"/>
        </w:rPr>
        <w:t>min</w:t>
      </w:r>
      <w:r>
        <w:rPr>
          <w:rFonts w:ascii="Times New Roman"/>
          <w:b/>
          <w:i w:val="false"/>
          <w:color w:val="000000"/>
        </w:rPr>
        <w:t xml:space="preserve"> у поперечных кромок изолированных вырезов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число поперечных водонепроницаемых переборок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переборок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Машинное помещение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Машинное помещение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 до 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85 "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105 "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125 " 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145 " 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165 " 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Регистром судоходства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Переборка ахтерпика образует кормовую границу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 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Однопролетные стойки: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 срезаны "на ус"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конец срезан "на ус", а нижний приварен к опорной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 приварены к опорной конструкции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конец приварен к опорной конструкции, а нижний подкреплен кницей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 подкреплены кницами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Многопролетные стойки: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пролете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промежуточном опорном сечении, если стойка проходит через опорную конструкцию, не разрезаясь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балки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выполняется проверка прочности в опорном сечении с учетом кницы в его составе 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кницы в опорном сечении, если она установлена.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m, n в зависимости от числа распорок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набора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распорок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Рамная стойка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m, 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набора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Рамная 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трюмах или танках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твиндеках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рама: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цистернах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бортовых 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Схема определения угла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Схема определения угла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/>
          <w:i w:val="false"/>
          <w:color w:val="000000"/>
          <w:sz w:val="28"/>
        </w:rPr>
        <w:t xml:space="preserve"> и области действия ударного давления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определения угла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области действия ударного давления волн (заштрихована):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верхняя открытая палуба; 2 — ватерлиния для определения угла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— носовой перпендикуляр; 4 — область ударных давлений;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вертикальное расстояние между ГВЛ и верхней открытой палубой на носовом перпендикуляре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определения расчетного давления р</w:t>
      </w:r>
      <w:r>
        <w:rPr>
          <w:rFonts w:ascii="Times New Roman"/>
          <w:b/>
          <w:i w:val="false"/>
          <w:color w:val="000000"/>
          <w:vertAlign w:val="subscript"/>
        </w:rPr>
        <w:t>SL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определения расчетного давления</w:t>
      </w:r>
      <w:r>
        <w:rPr>
          <w:rFonts w:ascii="Times New Roman"/>
          <w:b w:val="false"/>
          <w:i/>
          <w:color w:val="000000"/>
          <w:sz w:val="28"/>
        </w:rPr>
        <w:t xml:space="preserve"> р</w:t>
      </w:r>
      <w:r>
        <w:rPr>
          <w:rFonts w:ascii="Times New Roman"/>
          <w:b w:val="false"/>
          <w:i w:val="false"/>
          <w:color w:val="000000"/>
          <w:vertAlign w:val="subscript"/>
        </w:rPr>
        <w:t>SL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величина р по формуле (131);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носовой перпендикуляр.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ахтерштевня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Зазор,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—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радиус винта, мм.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Конструктивные зазоры между гребным винтом, ахтерштевнем и</w:t>
      </w:r>
      <w:r>
        <w:br/>
      </w:r>
      <w:r>
        <w:rPr>
          <w:rFonts w:ascii="Times New Roman"/>
          <w:b/>
          <w:i w:val="false"/>
          <w:color w:val="000000"/>
        </w:rPr>
        <w:t>рулем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размеры поперечного сечения старнпоста литого</w:t>
      </w:r>
      <w:r>
        <w:br/>
      </w:r>
      <w:r>
        <w:rPr>
          <w:rFonts w:ascii="Times New Roman"/>
          <w:b/>
          <w:i w:val="false"/>
          <w:color w:val="000000"/>
        </w:rPr>
        <w:t>ахтерштевня с рулем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ребро жесткости;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— примыкающий лист наружной обшивки;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1,5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2,5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3,5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1,9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+ 135 мм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200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1,4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+ 235 мм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200 м;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литейный радиус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размеры поперечного сечения старнпоста сварного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ахтерштевня с рулем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623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1,6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150 м;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= l,5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150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= 2,5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+ 180 мм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200 м;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= 1,4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+ 400 мм при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200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— гибочный радиус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 под механизм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(котел)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двигатель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турбозубчатый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агрегат, 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 и гребной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конструкции фундамента с четырьмя стенками толщина стенок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приниматься равной толщине бракет и книц.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(котла),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k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k</w:t>
      </w:r>
      <w:r>
        <w:rPr>
          <w:rFonts w:ascii="Times New Roman"/>
          <w:b/>
          <w:i w:val="false"/>
          <w:color w:val="000000"/>
          <w:vertAlign w:val="subscript"/>
        </w:rPr>
        <w:t>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кницы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ярус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ярус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ярус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Расположенная в корму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миделевого сечения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/1000 - 0,8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Расположенная в нос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миделевого сечения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+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/1000 - 0,4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длина судна (в расчетах принимается не более 300 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отстояние рассматриваемой переборки от кормового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перпендикуляра,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применяется также для боковых переборок рубок.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z</w:t>
      </w:r>
      <w:r>
        <w:rPr>
          <w:rFonts w:ascii="Times New Roman"/>
          <w:b/>
          <w:i w:val="false"/>
          <w:color w:val="000000"/>
          <w:vertAlign w:val="subscript"/>
        </w:rPr>
        <w:t>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Расчетное давление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 р, кПа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незащищенной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переборки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&lt; L &lt;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13+0,052L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6,5+0,026L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Конструкция у концов надстроек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0,65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0,75</w:t>
      </w:r>
      <w:r>
        <w:rPr>
          <w:rFonts w:ascii="Times New Roman"/>
          <w:b w:val="false"/>
          <w:i/>
          <w:color w:val="000000"/>
          <w:sz w:val="28"/>
        </w:rPr>
        <w:t>h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подкрепление вырезов для</w:t>
      </w:r>
      <w:r>
        <w:br/>
      </w:r>
      <w:r>
        <w:rPr>
          <w:rFonts w:ascii="Times New Roman"/>
          <w:b/>
          <w:i w:val="false"/>
          <w:color w:val="000000"/>
        </w:rPr>
        <w:t>дверей утолщенными листами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палуба;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стенка рубки;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утолщенный лист;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расчетная палуба.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книц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52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опорная переборка;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кницы;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квартердек;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— диафрагма;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переборка уступа;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верхняя палуба;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— ребро в плоскости кницы.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Радиус скругления смежных углов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Подкрепление консольных бимсов ребрами жесткости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Расчетное пятно нагрузки для балок основного набора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Способы выбора размеров расчетного пятна нагрузки при</w:t>
      </w:r>
      <w:r>
        <w:br/>
      </w:r>
      <w:r>
        <w:rPr>
          <w:rFonts w:ascii="Times New Roman"/>
          <w:b/>
          <w:i w:val="false"/>
          <w:color w:val="000000"/>
        </w:rPr>
        <w:t>регламентации толщины настила палубы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Статическое удельное давление p</w:t>
      </w:r>
      <w:r>
        <w:rPr>
          <w:rFonts w:ascii="Times New Roman"/>
          <w:b/>
          <w:i w:val="false"/>
          <w:color w:val="000000"/>
          <w:vertAlign w:val="subscript"/>
        </w:rPr>
        <w:t>k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k,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Литые 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Грузовики, автофургоны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Трейлеры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Вилочные погрузчики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(при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(при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миделевые сечения для морских самоходных однопалубных</w:t>
      </w:r>
      <w:r>
        <w:br/>
      </w:r>
      <w:r>
        <w:rPr>
          <w:rFonts w:ascii="Times New Roman"/>
          <w:b/>
          <w:i w:val="false"/>
          <w:color w:val="000000"/>
        </w:rPr>
        <w:t>судов для перевозки сухих грузов навалом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миделевые сечения для морских самоходных однопалубных</w:t>
      </w:r>
      <w:r>
        <w:br/>
      </w:r>
      <w:r>
        <w:rPr>
          <w:rFonts w:ascii="Times New Roman"/>
          <w:b/>
          <w:i w:val="false"/>
          <w:color w:val="000000"/>
        </w:rPr>
        <w:t>судов для перевозки рудных грузов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миделевые сечения для морских самоходных однопалубных</w:t>
      </w:r>
      <w:r>
        <w:br/>
      </w:r>
      <w:r>
        <w:rPr>
          <w:rFonts w:ascii="Times New Roman"/>
          <w:b/>
          <w:i w:val="false"/>
          <w:color w:val="000000"/>
        </w:rPr>
        <w:t>судов для перевозки рудных грузов или нефтяных грузов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миделевые сечения для морских самоходных судов</w:t>
      </w:r>
      <w:r>
        <w:br/>
      </w:r>
      <w:r>
        <w:rPr>
          <w:rFonts w:ascii="Times New Roman"/>
          <w:b/>
          <w:i w:val="false"/>
          <w:color w:val="000000"/>
        </w:rPr>
        <w:t>для перевозки нефтяных грузов наливом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миделевые сечения для морских самоходных судов</w:t>
      </w:r>
      <w:r>
        <w:br/>
      </w:r>
      <w:r>
        <w:rPr>
          <w:rFonts w:ascii="Times New Roman"/>
          <w:b/>
          <w:i w:val="false"/>
          <w:color w:val="000000"/>
        </w:rPr>
        <w:t>для перевозки химических грузов наливом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Схеме обозначений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килевая балка; 2 — трюмный флор;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бимсы;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— рамная стойка комингса;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диафрагма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Подкрепление под неподвижную опорную колонну верхнего строения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337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переборки крестовины;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— неподвижная опорная колонна;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— барабан;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верхняя палуба;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днище;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— переборки опорного контура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вертикального киля двумя днищевыми стрингерами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ахтерпик;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килевая балка;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форпик;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грунтовой трюм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Изгибающие моменты на тихой воде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шарниры;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грунтовой трюм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Горизонтальная статическая сила в гидропрессе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Конструкция комингса с верхним участком бортового отсека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273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утолщенного листа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утолщенный лист;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барабан.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Величина h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волнения, баллы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Водоизмещение судна,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волнения, 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ледовых усилений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 в пределах причального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число швартовок за рейс с судном, водоизмещение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расчетным в формулах (263) и (264) настоящих Правил.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Для районов В и С судов специального назначения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принимается не менее 1,1 и не более 1,4.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слипа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Рыболовное судно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подпалубные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Бимсы и рамные бимсы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Значения коэффициентов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длине слипа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s, 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s, 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скругление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кормового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скругление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остальной палубе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k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>, k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k</w:t>
      </w:r>
      <w:r>
        <w:rPr>
          <w:rFonts w:ascii="Times New Roman"/>
          <w:b/>
          <w:i w:val="false"/>
          <w:color w:val="000000"/>
          <w:vertAlign w:val="subscript"/>
        </w:rPr>
        <w:t>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разносящих стрингеров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+ 0,038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+ 0,039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+ 6,8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+ 7,0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- 8,0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отношение моментов сопротивления разносящего стрингера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— расстояние между нижней опорой шпангоута и касательной к обводу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шпангоута у верхней опоры, измеренное по нормали к касательной,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(приложение 109 настоящих Правил);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наибольшая стрелка погиби шпангоута в соответствии с приложением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между нижней опорой шпангоута и касательной к обводу</w:t>
      </w:r>
      <w:r>
        <w:br/>
      </w:r>
      <w:r>
        <w:rPr>
          <w:rFonts w:ascii="Times New Roman"/>
          <w:b/>
          <w:i w:val="false"/>
          <w:color w:val="000000"/>
        </w:rPr>
        <w:t>шпангоута у верхней опоры, наибольшая стрелка погиби шпангоута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004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Условный напор 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Ярус рубок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Угол наклона летней грузовой ватерлинии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угол наклона летней грузовой ватерлинии в рассматриваемом сечении, 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Угол наклона шпангоута на уровне летней грузовой ватерлинии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03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угол наклона шпангоута на уровне летней грузовой ватерлинии в рассматриваемом сечении, 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Угол наклона летней грузовой ватерлинии на носовом</w:t>
      </w:r>
      <w:r>
        <w:br/>
      </w:r>
      <w:r>
        <w:rPr>
          <w:rFonts w:ascii="Times New Roman"/>
          <w:b/>
          <w:i w:val="false"/>
          <w:color w:val="000000"/>
        </w:rPr>
        <w:t>перпендикуляре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угол наклона летней грузовой ватерлинии на носовом перпендикуляре, град;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наружная обшивка;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форштевень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Угол наклона форштевня на уровне летней грузовой ватерлинии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угол наклона форштевня на уровне летней грузовой ватерлинии, 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параметров формы корпуса судов ледового плавания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формы корпуса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Ice1, Ice2,Iсе3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0,05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носового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перпендикуляра, не менее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мидель-шпангоуте, не менее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Углы наклона шпангоутов для ледоколов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град.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углам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Зазор между концами лопастей и обшивкой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Зазор,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 ледокола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Протяженность районов ледовых усилений судов ледового плавания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Iсе3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Iсе2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20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Протяженность районов ледовых усилений ледоколов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 ледоколов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l,9 + l,6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 +l,6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l,6+l,6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0,4+l,6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Районы ледовых усилений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высоте борта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длине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Icebreaker9,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Icebreaker8,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Icebreaker7,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Icebreaker6,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Районы ледовых усилений судов ледового плавания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— расстояние от точки пересечения ледовой ГВЛ с форштевнем до сечения,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котором ледовая ГВЛ имеет наибольшую ширину, но не более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Для судов с ледовыми усилениями категории </w:t>
      </w:r>
      <w:r>
        <w:rPr>
          <w:rFonts w:ascii="Times New Roman"/>
          <w:b/>
          <w:i w:val="false"/>
          <w:color w:val="000000"/>
          <w:sz w:val="28"/>
        </w:rPr>
        <w:t>Ice1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нижняя граница района А расположена на расстоянии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ватерлинии судна в балласте.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Точка В не должна располагаться далее кормовой границы района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Районы ледовых усилений судов ледоколов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нижних концов промежуточных шпангоутов ледколов</w:t>
      </w:r>
      <w:r>
        <w:br/>
      </w:r>
      <w:r>
        <w:rPr>
          <w:rFonts w:ascii="Times New Roman"/>
          <w:b/>
          <w:i w:val="false"/>
          <w:color w:val="000000"/>
        </w:rPr>
        <w:t>и судов с ледовыми услениями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13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облегченная скуловая бракета;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система ребер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Допустимый способ крепления концов промежуточных шпангоутов на</w:t>
      </w:r>
      <w:r>
        <w:br/>
      </w:r>
      <w:r>
        <w:rPr>
          <w:rFonts w:ascii="Times New Roman"/>
          <w:b/>
          <w:i w:val="false"/>
          <w:color w:val="000000"/>
        </w:rPr>
        <w:t>судах с ледовыми усилениями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способ крепления концов промежуточных шпангоутов на судах с ледовыми усилениями категорий </w:t>
      </w:r>
      <w:r>
        <w:rPr>
          <w:rFonts w:ascii="Times New Roman"/>
          <w:b/>
          <w:i w:val="false"/>
          <w:color w:val="000000"/>
          <w:sz w:val="28"/>
        </w:rPr>
        <w:t>Ice1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Ice2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Ice3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системе набора с рамными шпангоутами: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— верхняя граница района I;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нижняя граница района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— несущий стрингер;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продольная интеркостельная связь;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основные шпангоуты; 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промежуточные шпангоуты;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рамные шпангоуты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опорного сечения на эскизах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узла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конструкции и положение опорного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Защемленное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767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набором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Защемленное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набором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интеркостель-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576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Узлы пересечения листовых конструкций с основным набором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Icebreaker6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Форпик, ахтерпик,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набора в районах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I и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(исключая форпик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ахтерпик), АIII,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СIII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районы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Конструкция штевней для судов при длине менее 150 м и острых</w:t>
      </w:r>
      <w:r>
        <w:br/>
      </w:r>
      <w:r>
        <w:rPr>
          <w:rFonts w:ascii="Times New Roman"/>
          <w:b/>
          <w:i w:val="false"/>
          <w:color w:val="000000"/>
        </w:rPr>
        <w:t>носовых обводах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Поворотный набор или наклонная листовая конструкция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131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поворотный набор; </w:t>
      </w:r>
      <w:r>
        <w:rPr>
          <w:rFonts w:ascii="Times New Roman"/>
          <w:b w:val="false"/>
          <w:i/>
          <w:color w:val="000000"/>
          <w:sz w:val="28"/>
        </w:rPr>
        <w:t xml:space="preserve">b </w:t>
      </w:r>
      <w:r>
        <w:rPr>
          <w:rFonts w:ascii="Times New Roman"/>
          <w:b w:val="false"/>
          <w:i w:val="false"/>
          <w:color w:val="000000"/>
          <w:sz w:val="28"/>
        </w:rPr>
        <w:t xml:space="preserve">— наклонная листовая конструкция;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— наружная обшивка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в зависимости от категории ледовых усилений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а</w:t>
      </w:r>
      <w:r>
        <w:rPr>
          <w:rFonts w:ascii="Times New Roman"/>
          <w:b/>
          <w:i w:val="false"/>
          <w:color w:val="000000"/>
          <w:vertAlign w:val="subscript"/>
        </w:rPr>
        <w:t>kl</w:t>
      </w:r>
      <w:r>
        <w:rPr>
          <w:rFonts w:ascii="Times New Roman"/>
          <w:b/>
          <w:i w:val="false"/>
          <w:color w:val="000000"/>
        </w:rPr>
        <w:t xml:space="preserve"> в зависимости от категории ледовых усилений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длине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и промежуточный (А и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(С)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высоте борта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в зависимости от категории ледовых усилений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С</w:t>
      </w:r>
      <w:r>
        <w:rPr>
          <w:rFonts w:ascii="Times New Roman"/>
          <w:b/>
          <w:i w:val="false"/>
          <w:color w:val="000000"/>
          <w:vertAlign w:val="subscript"/>
        </w:rPr>
        <w:t>4</w:t>
      </w:r>
      <w:r>
        <w:rPr>
          <w:rFonts w:ascii="Times New Roman"/>
          <w:b/>
          <w:i w:val="false"/>
          <w:color w:val="000000"/>
        </w:rPr>
        <w:t xml:space="preserve"> в зависимости от минимального угла наклона борт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борта в средней части судна, град.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N</w:t>
      </w:r>
      <w:r>
        <w:rPr>
          <w:rFonts w:ascii="Times New Roman"/>
          <w:b/>
          <w:i w:val="false"/>
          <w:color w:val="000000"/>
          <w:vertAlign w:val="subscript"/>
        </w:rPr>
        <w:t>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ледового усиления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а</w:t>
      </w:r>
      <w:r>
        <w:rPr>
          <w:rFonts w:ascii="Times New Roman"/>
          <w:b/>
          <w:i w:val="false"/>
          <w:color w:val="000000"/>
          <w:vertAlign w:val="subscript"/>
        </w:rPr>
        <w:t>к</w:t>
      </w:r>
      <w:r>
        <w:rPr>
          <w:rFonts w:ascii="Times New Roman"/>
          <w:b/>
          <w:i w:val="false"/>
          <w:color w:val="000000"/>
        </w:rPr>
        <w:t xml:space="preserve"> в зависимости от района по длине и категории</w:t>
      </w:r>
      <w:r>
        <w:br/>
      </w:r>
      <w:r>
        <w:rPr>
          <w:rFonts w:ascii="Times New Roman"/>
          <w:b/>
          <w:i w:val="false"/>
          <w:color w:val="000000"/>
        </w:rPr>
        <w:t>ледокола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ледового усиления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а</w:t>
      </w:r>
      <w:r>
        <w:rPr>
          <w:rFonts w:ascii="Times New Roman"/>
          <w:b/>
          <w:i w:val="false"/>
          <w:color w:val="000000"/>
          <w:vertAlign w:val="subscript"/>
        </w:rPr>
        <w:t>mn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длине судна и высоте борта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CIV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Среднегодовое уменьшение толщины наружной обшивки вследствие</w:t>
      </w:r>
      <w:r>
        <w:br/>
      </w:r>
      <w:r>
        <w:rPr>
          <w:rFonts w:ascii="Times New Roman"/>
          <w:b/>
          <w:i w:val="false"/>
          <w:color w:val="000000"/>
        </w:rPr>
        <w:t>коррозионного износа и истирания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мм/год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 длине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и 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и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и 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пункту 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Участки свободного и присоединенного поясков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Расчетная длина пролета шпангоута для монотонной системы набора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закрепления юнцов промежуточного шпангоута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сечения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конец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опорное сечение,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свободен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(закреплен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интеркостельной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(закреплены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интеркостельной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Полусумма расстояний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опорными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сечениями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шпангоутов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опорными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сечениями основного шпангоута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Расчетная длина пролета шпангоута для рамной системы набора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несущими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стрингерами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несущими стрингерами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(нижней) опорной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ближайшим к 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несущим стрингером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Полусумма расстояний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опорных сечений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несущего стрингера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смежных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шпангоутов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— 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защемленных опорных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сечений на опорной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у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шпангоутов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С</w:t>
      </w:r>
      <w:r>
        <w:rPr>
          <w:rFonts w:ascii="Times New Roman"/>
          <w:b/>
          <w:i w:val="false"/>
          <w:color w:val="000000"/>
          <w:vertAlign w:val="subscript"/>
        </w:rPr>
        <w:t>1i</w:t>
      </w:r>
      <w:r>
        <w:rPr>
          <w:rFonts w:ascii="Times New Roman"/>
          <w:b/>
          <w:i w:val="false"/>
          <w:color w:val="000000"/>
        </w:rPr>
        <w:t>, С</w:t>
      </w:r>
      <w:r>
        <w:rPr>
          <w:rFonts w:ascii="Times New Roman"/>
          <w:b/>
          <w:i w:val="false"/>
          <w:color w:val="000000"/>
          <w:vertAlign w:val="subscript"/>
        </w:rPr>
        <w:t>2i</w:t>
      </w:r>
      <w:r>
        <w:rPr>
          <w:rFonts w:ascii="Times New Roman"/>
          <w:b/>
          <w:i w:val="false"/>
          <w:color w:val="000000"/>
        </w:rPr>
        <w:t>, С</w:t>
      </w:r>
      <w:r>
        <w:rPr>
          <w:rFonts w:ascii="Times New Roman"/>
          <w:b/>
          <w:i w:val="false"/>
          <w:color w:val="000000"/>
          <w:vertAlign w:val="subscript"/>
        </w:rPr>
        <w:t>3i</w:t>
      </w:r>
      <w:r>
        <w:rPr>
          <w:rFonts w:ascii="Times New Roman"/>
          <w:b/>
          <w:i w:val="false"/>
          <w:color w:val="000000"/>
        </w:rPr>
        <w:t>, С</w:t>
      </w:r>
      <w:r>
        <w:rPr>
          <w:rFonts w:ascii="Times New Roman"/>
          <w:b/>
          <w:i w:val="false"/>
          <w:color w:val="000000"/>
          <w:vertAlign w:val="subscript"/>
        </w:rPr>
        <w:t>4i</w:t>
      </w:r>
      <w:r>
        <w:rPr>
          <w:rFonts w:ascii="Times New Roman"/>
          <w:b/>
          <w:i w:val="false"/>
          <w:color w:val="000000"/>
        </w:rPr>
        <w:t>, С</w:t>
      </w:r>
      <w:r>
        <w:rPr>
          <w:rFonts w:ascii="Times New Roman"/>
          <w:b/>
          <w:i w:val="false"/>
          <w:color w:val="000000"/>
          <w:vertAlign w:val="subscript"/>
        </w:rPr>
        <w:t>5i</w:t>
      </w:r>
      <w:r>
        <w:rPr>
          <w:rFonts w:ascii="Times New Roman"/>
          <w:b/>
          <w:i w:val="false"/>
          <w:color w:val="000000"/>
        </w:rPr>
        <w:t>, С</w:t>
      </w:r>
      <w:r>
        <w:rPr>
          <w:rFonts w:ascii="Times New Roman"/>
          <w:b/>
          <w:i w:val="false"/>
          <w:color w:val="000000"/>
          <w:vertAlign w:val="subscript"/>
        </w:rPr>
        <w:t>6i</w:t>
      </w:r>
      <w:r>
        <w:rPr>
          <w:rFonts w:ascii="Times New Roman"/>
          <w:b/>
          <w:i w:val="false"/>
          <w:color w:val="000000"/>
        </w:rPr>
        <w:t>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k</w:t>
      </w:r>
      <w:r>
        <w:rPr>
          <w:rFonts w:ascii="Times New Roman"/>
          <w:b/>
          <w:i w:val="false"/>
          <w:color w:val="000000"/>
          <w:vertAlign w:val="subscript"/>
        </w:rPr>
        <w:t>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C</w:t>
      </w:r>
      <w:r>
        <w:rPr>
          <w:rFonts w:ascii="Times New Roman"/>
          <w:b/>
          <w:i w:val="false"/>
          <w:color w:val="000000"/>
          <w:vertAlign w:val="subscript"/>
        </w:rPr>
        <w:t>m1</w:t>
      </w:r>
      <w:r>
        <w:rPr>
          <w:rFonts w:ascii="Times New Roman"/>
          <w:b/>
          <w:i w:val="false"/>
          <w:color w:val="000000"/>
        </w:rPr>
        <w:t>, C</w:t>
      </w:r>
      <w:r>
        <w:rPr>
          <w:rFonts w:ascii="Times New Roman"/>
          <w:b/>
          <w:i w:val="false"/>
          <w:color w:val="000000"/>
          <w:vertAlign w:val="subscript"/>
        </w:rPr>
        <w:t>m2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Ice1, Ice2, Ice3, Arc4,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Величина Н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 судов ледового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 ледоколов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eг6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пояса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усилений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форштевня,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утолщения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форштевня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усиления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 (346)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подкрепляющего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форштевень,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переборка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 форпика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ледового усиления k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Аrс4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Аrс5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Icеb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Iceb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Старнпост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Рудерпост и подошва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ахтерштевня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h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>, h</w:t>
      </w:r>
      <w:r>
        <w:rPr>
          <w:rFonts w:ascii="Times New Roman"/>
          <w:b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</w:rPr>
        <w:t>, L</w:t>
      </w:r>
      <w:r>
        <w:rPr>
          <w:rFonts w:ascii="Times New Roman"/>
          <w:b/>
          <w:i w:val="false"/>
          <w:color w:val="000000"/>
          <w:vertAlign w:val="subscript"/>
        </w:rPr>
        <w:t>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Ice2, Ice3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Аrс4, Аrс5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C</w:t>
      </w:r>
      <w:r>
        <w:rPr>
          <w:rFonts w:ascii="Times New Roman"/>
          <w:b/>
          <w:i w:val="false"/>
          <w:color w:val="000000"/>
          <w:vertAlign w:val="subscript"/>
        </w:rPr>
        <w:t>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 буксира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a</w:t>
      </w:r>
      <w:r>
        <w:rPr>
          <w:rFonts w:ascii="Times New Roman"/>
          <w:b/>
          <w:i w:val="false"/>
          <w:color w:val="000000"/>
          <w:vertAlign w:val="subscript"/>
        </w:rPr>
        <w:t>k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 буксира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 k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Аrс5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Форштевень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Ахтерштевень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деления элементов конструкций на группы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корпуса дока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связей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главы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Утолщенные листы настила топ-палубы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вырезов; обшивка днища башен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понтонных доков и листовые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усиления конструкций понтонов понтонных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доков в сечениях между понтонами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районах; листовые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секционных доков в районах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 стапель-палубы и днищевая обшивка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понтона (понтонов); балки поперечного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продольного набора стапель-палубы и днища;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листовые конструкции главных поперечных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(проницаемых и непроницаемых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переборок) понтона (понтонов); нижние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поясья стенок башен и примыкающие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поясья бортовой обшивки, обшивки продольной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понтонных доков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Поясья настила, балки набора топ-палубы,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 безопасности, стенок башен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обшивки понтонов; листы и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набора внутренних конструкций башен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связей корпуса дока, указанных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1 и 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Среднегодовое уменьшение толщины элементов конструкций.</w:t>
      </w:r>
      <w:r>
        <w:br/>
      </w:r>
      <w:r>
        <w:rPr>
          <w:rFonts w:ascii="Times New Roman"/>
          <w:b/>
          <w:i w:val="false"/>
          <w:color w:val="000000"/>
        </w:rPr>
        <w:t>Нормативная скорость коррозионного изнашивания для элементов</w:t>
      </w:r>
      <w:r>
        <w:br/>
      </w:r>
      <w:r>
        <w:rPr>
          <w:rFonts w:ascii="Times New Roman"/>
          <w:b/>
          <w:i w:val="false"/>
          <w:color w:val="000000"/>
        </w:rPr>
        <w:t>набора балластных отсеков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 топ-палубы и обшивка стенок башен выше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предельной глубины погружения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 палубы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Днище башен понтонных доков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внутренних и внешних стенок башен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стапель-палубы до уровня предельной глубины погружения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Настил стапель-палубы: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средней части дока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оконечностях дока на длине 0,1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бортов и внешних поперечных стенок понтона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(понтонов):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верхний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 м) и нижний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 м) поясья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остальные поясья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днища понтона (понтонов)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переборки балластных отсеков: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нижний пояс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 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остальные поясья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набора, элементы доковых ферм в балластных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 балки набора внутренних конструкций башен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 безопасности, набор топ-палубы и стенок башен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 отсеков, обогреваемых в зимнее время острым паром,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 быть увеличено на 10 %.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2Для участков днищевой обшивки в районе расположения приемно-отливных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патрубков балластной системы значение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 быть увеличено на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Толщина основных связей в зависимости от принятой шпации 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Обшивка наружных конструкций дока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стапель палубы),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в балластных отсеках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цистернах, включая балки набора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 стапель-палубы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 топ-палубы; листовые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балочные элементы конструкций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7,5+10(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+ 6,5(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9,0+13(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+ 6(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+ 8(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0,6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0,75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&gt; 0,75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&lt; 0,6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0,75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&gt; 0,75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&lt; 0,6 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полноты эпюры доковой массы в зависимости от типа</w:t>
      </w:r>
      <w:r>
        <w:br/>
      </w:r>
      <w:r>
        <w:rPr>
          <w:rFonts w:ascii="Times New Roman"/>
          <w:b/>
          <w:i w:val="false"/>
          <w:color w:val="000000"/>
        </w:rPr>
        <w:t>расчетного судна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со средним расположением машинного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с кормовым или промежуточным расположением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— 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Расстояние между главными поперечными с</w:t>
      </w:r>
      <w:r>
        <w:rPr>
          <w:rFonts w:ascii="Times New Roman"/>
          <w:b/>
          <w:i w:val="false"/>
          <w:color w:val="000000"/>
          <w:vertAlign w:val="subscript"/>
        </w:rPr>
        <w:t>х</w:t>
      </w:r>
      <w:r>
        <w:rPr>
          <w:rFonts w:ascii="Times New Roman"/>
          <w:b/>
          <w:i w:val="false"/>
          <w:color w:val="000000"/>
        </w:rPr>
        <w:t xml:space="preserve"> и продольными с</w:t>
      </w:r>
      <w:r>
        <w:rPr>
          <w:rFonts w:ascii="Times New Roman"/>
          <w:b/>
          <w:i w:val="false"/>
          <w:color w:val="000000"/>
          <w:vertAlign w:val="subscript"/>
        </w:rPr>
        <w:t>у</w:t>
      </w:r>
      <w:r>
        <w:br/>
      </w:r>
      <w:r>
        <w:rPr>
          <w:rFonts w:ascii="Times New Roman"/>
          <w:b/>
          <w:i w:val="false"/>
          <w:color w:val="000000"/>
        </w:rPr>
        <w:t>связями понтона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, определяемые по графикам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в зависимости от параметров </w:t>
      </w:r>
      <w:r>
        <w:rPr>
          <w:rFonts w:ascii="Times New Roman"/>
          <w:b w:val="false"/>
          <w:i/>
          <w:color w:val="000000"/>
          <w:sz w:val="28"/>
        </w:rPr>
        <w:t>L/L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n = L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B — b</w:t>
      </w:r>
      <w:r>
        <w:rPr>
          <w:rFonts w:ascii="Times New Roman"/>
          <w:b w:val="false"/>
          <w:i w:val="false"/>
          <w:color w:val="000000"/>
          <w:vertAlign w:val="subscript"/>
        </w:rPr>
        <w:t>cп</w:t>
      </w:r>
      <w:r>
        <w:rPr>
          <w:rFonts w:ascii="Times New Roman"/>
          <w:b/>
          <w:i w:val="false"/>
          <w:color w:val="000000"/>
          <w:sz w:val="28"/>
        </w:rPr>
        <w:t xml:space="preserve">)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, определяемые по графикам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в зависимости от параметров</w:t>
      </w:r>
      <w:r>
        <w:rPr>
          <w:rFonts w:ascii="Times New Roman"/>
          <w:b w:val="false"/>
          <w:i/>
          <w:color w:val="000000"/>
          <w:sz w:val="28"/>
        </w:rPr>
        <w:t xml:space="preserve"> L/L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n = L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/>
          <w:color w:val="000000"/>
          <w:sz w:val="28"/>
        </w:rPr>
        <w:t>(B — b</w:t>
      </w:r>
      <w:r>
        <w:rPr>
          <w:rFonts w:ascii="Times New Roman"/>
          <w:b w:val="false"/>
          <w:i w:val="false"/>
          <w:color w:val="000000"/>
          <w:vertAlign w:val="subscript"/>
        </w:rPr>
        <w:t>cп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балльность волнения при перегоне и высотой волны</w:t>
      </w:r>
      <w:r>
        <w:br/>
      </w:r>
      <w:r>
        <w:rPr>
          <w:rFonts w:ascii="Times New Roman"/>
          <w:b/>
          <w:i w:val="false"/>
          <w:color w:val="000000"/>
        </w:rPr>
        <w:t>3-процентной обеспеченности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балльность волнения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—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— 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— 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— 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штырей руля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усиления судов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штырей пера руля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Icebreaker 9 и Icebreaker 8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Icebreaker 7, Icebreaker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 6 и Arc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Удельное давление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трущейся 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Удельное давление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Нержавеющая сталь или бронза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бакауту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Нержавеющая сталь или бронза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текстолиту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синтетическим материалам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Нержавеющая сталь по бронзе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наоборот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по баббиту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Расчетное значение нагрузки Q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Q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в зависимости от типа рулей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рулей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VII и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F—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— VI и IX — XII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=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1. Величина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— часть площади полуподвесного руля,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расположенная ниже нижнего штыря (ниже сечения 4 в приложении 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поворотных насадок типа V расчетное значение отношение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принимается равным нулю.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Нагрузка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принимается в соответствии с указаниями параграфа 1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рулей и параграфа 3 главы 57 настоящих Правил — для поворотных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насадок.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рулевого устройства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Тип IV Тип ЦП Тип 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— центр тяжести площади полуподвесного руля А, расположенного ниже сечения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центр тяжести общей площади руля;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центр тяжести части площади руля, находящейся в струе гребного винта. Расчетное значение размера </w:t>
      </w:r>
      <w:r>
        <w:rPr>
          <w:rFonts w:ascii="Times New Roman"/>
          <w:b w:val="false"/>
          <w:i/>
          <w:color w:val="00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рулей типов VII — XII принимается равным нулю; расчетное значение размера </w:t>
      </w:r>
      <w:r>
        <w:rPr>
          <w:rFonts w:ascii="Times New Roman"/>
          <w:b w:val="false"/>
          <w:i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рулей типов III — XII принимается </w:t>
      </w:r>
      <w:r>
        <w:rPr>
          <w:rFonts w:ascii="Times New Roman"/>
          <w:b w:val="false"/>
          <w:i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/>
          <w:b w:val="false"/>
          <w:i/>
          <w:color w:val="000000"/>
          <w:sz w:val="28"/>
        </w:rPr>
        <w:t>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 I расположения сектора или румпеля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Рудерпис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величины Е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для одновинтовых судов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величины Е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для двух- и трехвинтовых судов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величины Е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буксиров, спасательных и рыболовных</w:t>
      </w:r>
      <w:r>
        <w:br/>
      </w:r>
      <w:r>
        <w:rPr>
          <w:rFonts w:ascii="Times New Roman"/>
          <w:b/>
          <w:i w:val="false"/>
          <w:color w:val="000000"/>
        </w:rPr>
        <w:t>судов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швартовных тросов для всех типов судов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для становых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тросы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 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длиной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Может применяться цепь или стальной трос; при этом разрывная нагрузка или разрывное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троса в целом должны быть не менее 44 кН.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швартовных тросов для рыболовных судов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Q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Становые якоря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для становых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Швартовые тросы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троса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применяться цепь или стальной трос; при этом разрывная нагрузка цепи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 усилие троса в целом должны быть не менее 44 кН.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Устройство для аварийной буксировки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проверенное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проверенное и собранное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трос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Цепное 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клюз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буксира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Роульс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устройство для аварийной буксировки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Углы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38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проекции двери на плоскость мидель-шпангоута,</w:t>
      </w:r>
      <w:r>
        <w:br/>
      </w:r>
      <w:r>
        <w:rPr>
          <w:rFonts w:ascii="Times New Roman"/>
          <w:b/>
          <w:i w:val="false"/>
          <w:color w:val="000000"/>
        </w:rPr>
        <w:t>площадь проекции двери на плоскость ватерлинии</w:t>
      </w:r>
      <w:r>
        <w:br/>
      </w:r>
      <w:r>
        <w:rPr>
          <w:rFonts w:ascii="Times New Roman"/>
          <w:b/>
          <w:i w:val="false"/>
          <w:color w:val="000000"/>
        </w:rPr>
        <w:t>площадь проекции двери на диаметральную плоскость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004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Опоры для предотвращения сдвига створок относительно друг друга</w:t>
      </w:r>
      <w:r>
        <w:br/>
      </w:r>
      <w:r>
        <w:rPr>
          <w:rFonts w:ascii="Times New Roman"/>
          <w:b/>
          <w:i w:val="false"/>
          <w:color w:val="000000"/>
        </w:rPr>
        <w:t>при несимметричной нагрузке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Крышка выполнена методом выштамповки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толщина в зависимости от размеров люка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люка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Ixb,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крышки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минимальная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х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х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х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х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800x1200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сплав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1000x1400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Толщина крышки, основные и вспомогательные ребра жесткости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ммхмм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Тощина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ребра жесткости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Полосовой профиль, мм х мм;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х 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х 830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 х 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830x830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1030x1030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1330x1330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х 8;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х 8;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100x10;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120x12;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150x12;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х 8;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100x10;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Номинальные размеры люковых закрытий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— 630 х 630 мм; </w:t>
      </w:r>
      <w:r>
        <w:rPr>
          <w:rFonts w:ascii="Times New Roman"/>
          <w:b w:val="false"/>
          <w:i/>
          <w:color w:val="000000"/>
          <w:sz w:val="28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— 630 х 830 мм;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— 830 х 830 мм;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— 830 х 630 мм; </w:t>
      </w:r>
      <w:r>
        <w:rPr>
          <w:rFonts w:ascii="Times New Roman"/>
          <w:b w:val="false"/>
          <w:i/>
          <w:color w:val="000000"/>
          <w:sz w:val="28"/>
        </w:rPr>
        <w:t xml:space="preserve">д </w:t>
      </w:r>
      <w:r>
        <w:rPr>
          <w:rFonts w:ascii="Times New Roman"/>
          <w:b w:val="false"/>
          <w:i w:val="false"/>
          <w:color w:val="000000"/>
          <w:sz w:val="28"/>
        </w:rPr>
        <w:t xml:space="preserve">— 1030 х 1030 мм; </w:t>
      </w:r>
      <w:r>
        <w:rPr>
          <w:rFonts w:ascii="Times New Roman"/>
          <w:b w:val="false"/>
          <w:i/>
          <w:color w:val="00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>— 1330 х 1330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— петля;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— задраивающее устройство/контакт металла с металлом;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— — основное ребро жесткости;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—— вспомогательное ребро жесткости конструкции.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Барашковые задрайки для основного устройства для задраивания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барашковая задрайка; </w:t>
      </w:r>
      <w:r>
        <w:rPr>
          <w:rFonts w:ascii="Times New Roman"/>
          <w:b w:val="false"/>
          <w:i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— болт; </w:t>
      </w:r>
      <w:r>
        <w:rPr>
          <w:rFonts w:ascii="Times New Roman"/>
          <w:b w:val="false"/>
          <w:i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— штырь; </w:t>
      </w:r>
      <w:r>
        <w:rPr>
          <w:rFonts w:ascii="Times New Roman"/>
          <w:b w:val="false"/>
          <w:i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— центр штыря;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— вилка (стопорящая планка); </w:t>
      </w:r>
      <w:r>
        <w:rPr>
          <w:rFonts w:ascii="Times New Roman"/>
          <w:b w:val="false"/>
          <w:i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— люковое закрытие; 7 — уплотнение; </w:t>
      </w:r>
      <w:r>
        <w:rPr>
          <w:rFonts w:ascii="Times New Roman"/>
          <w:b w:val="false"/>
          <w:i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— комингс люка; </w:t>
      </w:r>
      <w:r>
        <w:rPr>
          <w:rFonts w:ascii="Times New Roman"/>
          <w:b w:val="false"/>
          <w:i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— опорная приварная планка на бракете для контакта металла с металлом; </w:t>
      </w:r>
      <w:r>
        <w:rPr>
          <w:rFonts w:ascii="Times New Roman"/>
          <w:b w:val="false"/>
          <w:i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— ребро жесткости;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— ребро жесткости (планка) внутренней стенки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закрытий люков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нагрузка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Съемные бимсы и коробчатые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0,35R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0,65R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0,4R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0,7R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0,65R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0,45R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0,75R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нормальные напряжения;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касательные напряжения;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приведенные напряжения, пункт 907 настоящих Правил;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— верхний предел текучести материала закрытия.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напряжений в элементах конструкцийпри действии</w:t>
      </w:r>
      <w:r>
        <w:br/>
      </w:r>
      <w:r>
        <w:rPr>
          <w:rFonts w:ascii="Times New Roman"/>
          <w:b/>
          <w:i w:val="false"/>
          <w:color w:val="000000"/>
        </w:rPr>
        <w:t>расчетных нагрузок на закрытия люков нижних палуб напряжения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нагрузка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Съемные бимсы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Коробчатые крышки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закрытий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1284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1286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1287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0,35R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0,75R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—приложение 179 настоящих Правил.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числа полуволн 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&lt;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&lt;К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(m-1)m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&lt;K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(m+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 =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 =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определяемое в соответствии с коэффициентом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аварийного 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кольчужный,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х 4,5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облегченный,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х 3,0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шпигованный,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х 2,0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шпигованный,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х 0,5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такелажного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инструмента, компл.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табл.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Нбор слесарного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инструмена, комплект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табл.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сосновый,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150x150x4000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х 100x2000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сосновая,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 200 х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 200 х 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 сосновый,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х 200 х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 березовый,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200 х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сосновые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с бортовыми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иллюминаторами,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сосновые,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10x30x150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Парусина суровая,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грубошерстный,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 =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листовая,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Пакля смоленая, 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низкоуглеродистая,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 мм,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 по 50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строительные,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 =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 с 6-гранной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М16х400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 с 6-гранной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М16х260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Шестигранная гайка,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 под гайку,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Гвоздь строительный,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70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 = 150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быстросхватывающийся,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природный, 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бетона,кг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Сурик, 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технический, кг.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плотничный,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взрывозащищенный,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раздвижной,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Струбцина аварийная,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зависимости от длины судна, категории его ледовых усилений и района плавания.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снабжение для пассажирских судов и судов</w:t>
      </w:r>
      <w:r>
        <w:br/>
      </w:r>
      <w:r>
        <w:rPr>
          <w:rFonts w:ascii="Times New Roman"/>
          <w:b/>
          <w:i w:val="false"/>
          <w:color w:val="000000"/>
        </w:rPr>
        <w:t>специального назначения длиной 70 м и более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автогенный агрегат для резки с комплектом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заряженных газовых баллонов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гидравлический домкрат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 кувалда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Кузнечное зубило (с ручкой)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грузоподъемностью 9,8 кН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грузоподъемностью 19,6 кН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снабжение для судов из стеклопластика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Стеклоткань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Стекложгут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Связующая смола с отвердителем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Комплекты слесарного и такелажного инструментов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 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Мушкель такелажный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 (конопатка)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плотницкое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Бурав спиральный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диаметр-18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диаметр-18мм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полукруглый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универсальные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=10м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 разводной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зева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гаечный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зева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такелажный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ножовочное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Пластырь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данные и снабжение пластырей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кольчужный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4,5x4,5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3,0x3,0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шпигованный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х 2,0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Полотнища парусины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ликтросом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войлочная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Подкильные концы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Штерт контрольный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(допускаемая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подвеску)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(14,7 кН)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(9,8 кН)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(9,8 кН)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Канифас-блоки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(допускаемая нагрузка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подвеску)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(14,7 кН)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(9,8 кН)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(9,8 кН)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заполнения при вычислении парусности лееров,</w:t>
      </w:r>
      <w:r>
        <w:br/>
      </w:r>
      <w:r>
        <w:rPr>
          <w:rFonts w:ascii="Times New Roman"/>
          <w:b/>
          <w:i w:val="false"/>
          <w:color w:val="000000"/>
        </w:rPr>
        <w:t>крановых ферм решетчатого типа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лееров, затянутых сеткой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лееров, не затянутых сеткой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крановых ферм решетчатого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заполнения для раногута, снастей и вант судов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обледенения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обледенении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0,14 0,27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0,18 0,34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0,27 0,51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0,31 0,59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0,35 0,66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0,44 0,84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0,48 0,91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16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l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ctg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ctg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град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Коэффициент t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Чертеж кренящего момента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 плавания судна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ветра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Неограниченный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R1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R2, R2-RSN, R3-RSN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Давление ветра для рыболовных судов длиной от 24 м до 45 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0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Х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0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Х</w:t>
      </w:r>
      <w:r>
        <w:rPr>
          <w:rFonts w:ascii="Times New Roman"/>
          <w:b/>
          <w:i w:val="false"/>
          <w:color w:val="000000"/>
          <w:vertAlign w:val="subscript"/>
        </w:rPr>
        <w:t>2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S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Rl,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R2, R2-RSN, R3-RSN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0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wl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0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Высота скоростного гидравлического напора l'</w:t>
      </w:r>
      <w:r>
        <w:rPr>
          <w:rFonts w:ascii="Times New Roman"/>
          <w:b/>
          <w:i w:val="false"/>
          <w:color w:val="000000"/>
          <w:vertAlign w:val="subscript"/>
        </w:rPr>
        <w:t>v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—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Х</w:t>
      </w:r>
      <w:r>
        <w:rPr>
          <w:rFonts w:ascii="Times New Roman"/>
          <w:b/>
          <w:i w:val="false"/>
          <w:color w:val="000000"/>
          <w:vertAlign w:val="subscript"/>
        </w:rPr>
        <w:t>3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Масса льда, намерзающего на одной трубе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льда на одну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трубу,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Для труб промежуточных диаметров масса льда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интерполяцией.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Коэффициент k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Высота волны 3-процентной обеспеченности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критерия K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волны 3-процентной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парусности для конструкции стрелы, каркаса крана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парусности для группы канатов одинакового диаметра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974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Аэродинамический коэффициент обтекания k</w:t>
      </w:r>
      <w:r>
        <w:rPr>
          <w:rFonts w:ascii="Times New Roman"/>
          <w:b/>
          <w:i w:val="false"/>
          <w:color w:val="000000"/>
          <w:vertAlign w:val="subscript"/>
        </w:rPr>
        <w:t>i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парусности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и сплошные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Надводная часть корпуса, надстройки, рубки, прямоугольные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кабины, противовесы кранового сооружения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коробчатые конструкции с гладкими наружными поверхностями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Изолированные ферменные конструкции (кран, стрела):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балок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трубчатых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из труб (в зависимости от произведения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расчетного скоростного напора ветра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Па, на квадрат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диаметра трубы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H;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канаты: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20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Палубные механизмы и мелкие детали на палубе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 (если нет данных для обоснованного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 обтекания)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1. Скоростной напор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связан с давлением ветра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где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аэродинамический 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обтекания.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промежуточных значениях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определяются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интерполяцией.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элементов конструкций, не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таблице, являются в каждом случае предметом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Регистром судоходства.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принимаются соответствующими рассматриваемому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расчетному состоянию плавучего крана/кранового судна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220 или 222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Угол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между осью каната и вектором скорости ветра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высоты (зоны) n</w:t>
      </w:r>
      <w:r>
        <w:rPr>
          <w:rFonts w:ascii="Times New Roman"/>
          <w:b/>
          <w:i w:val="false"/>
          <w:color w:val="000000"/>
          <w:vertAlign w:val="subscript"/>
        </w:rPr>
        <w:t>i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парусности груза k</w:t>
      </w:r>
      <w:r>
        <w:rPr>
          <w:rFonts w:ascii="Times New Roman"/>
          <w:b/>
          <w:i w:val="false"/>
          <w:color w:val="000000"/>
          <w:vertAlign w:val="subscript"/>
        </w:rPr>
        <w:t>i</w:t>
      </w:r>
      <w:r>
        <w:rPr>
          <w:rFonts w:ascii="Times New Roman"/>
          <w:b/>
          <w:i w:val="false"/>
          <w:color w:val="000000"/>
        </w:rPr>
        <w:t xml:space="preserve"> А</w:t>
      </w:r>
      <w:r>
        <w:rPr>
          <w:rFonts w:ascii="Times New Roman"/>
          <w:b/>
          <w:i w:val="false"/>
          <w:color w:val="000000"/>
          <w:vertAlign w:val="subscript"/>
        </w:rPr>
        <w:t>vi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При промежуточных значениях массы груза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определяются линейной интерполяцией.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 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— аппликата метацентра, 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Функция Y, град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W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A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>, А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А</w:t>
      </w:r>
      <w:r>
        <w:rPr>
          <w:rFonts w:ascii="Times New Roman"/>
          <w:b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</w:rPr>
        <w:t>, А</w:t>
      </w:r>
      <w:r>
        <w:rPr>
          <w:rFonts w:ascii="Times New Roman"/>
          <w:b/>
          <w:i w:val="false"/>
          <w:color w:val="000000"/>
          <w:vertAlign w:val="subscript"/>
        </w:rPr>
        <w:t>4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-200,83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Функция Z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4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Х</w:t>
      </w:r>
      <w:r>
        <w:rPr>
          <w:rFonts w:ascii="Times New Roman"/>
          <w:b/>
          <w:i w:val="false"/>
          <w:color w:val="000000"/>
          <w:vertAlign w:val="subscript"/>
        </w:rPr>
        <w:t>4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Х</w:t>
      </w:r>
      <w:r>
        <w:rPr>
          <w:rFonts w:ascii="Times New Roman"/>
          <w:b/>
          <w:i w:val="false"/>
          <w:color w:val="000000"/>
          <w:vertAlign w:val="subscript"/>
        </w:rPr>
        <w:t>5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K</w:t>
      </w:r>
      <w:r>
        <w:rPr>
          <w:rFonts w:ascii="Times New Roman"/>
          <w:b/>
          <w:i w:val="false"/>
          <w:color w:val="000000"/>
          <w:vertAlign w:val="subscript"/>
        </w:rPr>
        <w:t>вк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 и более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f</w:t>
      </w:r>
      <w:r>
        <w:rPr>
          <w:rFonts w:ascii="Times New Roman"/>
          <w:b/>
          <w:i w:val="false"/>
          <w:color w:val="000000"/>
          <w:vertAlign w:val="subscript"/>
        </w:rPr>
        <w:t>1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град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Промежуточные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определяются линейной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интерполяцией.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f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f</w:t>
      </w:r>
      <w:r>
        <w:rPr>
          <w:rFonts w:ascii="Times New Roman"/>
          <w:b/>
          <w:i w:val="false"/>
          <w:color w:val="000000"/>
          <w:vertAlign w:val="subscript"/>
        </w:rPr>
        <w:t>3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Примечание. Промежуточные 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определяются линейной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интерполяцией.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Расчетный скоростной напор ветра в шквале q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 ограничение ветра, баллы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Высота волны 3- процентной обеспеченности h</w:t>
      </w:r>
      <w:r>
        <w:rPr>
          <w:rFonts w:ascii="Times New Roman"/>
          <w:b/>
          <w:i w:val="false"/>
          <w:color w:val="000000"/>
          <w:vertAlign w:val="subscript"/>
        </w:rPr>
        <w:t>3 %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 ограничение ветра,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5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Скоростной напор ветра q и высота волны</w:t>
      </w:r>
      <w:r>
        <w:br/>
      </w:r>
      <w:r>
        <w:rPr>
          <w:rFonts w:ascii="Times New Roman"/>
          <w:b/>
          <w:i w:val="false"/>
          <w:color w:val="000000"/>
        </w:rPr>
        <w:t>3-процентной обеспеченности h</w:t>
      </w:r>
      <w:r>
        <w:rPr>
          <w:rFonts w:ascii="Times New Roman"/>
          <w:b/>
          <w:i w:val="false"/>
          <w:color w:val="000000"/>
          <w:vertAlign w:val="subscript"/>
        </w:rPr>
        <w:t>3 %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плавания, через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совершается переход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3 %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R1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R2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R3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Регистром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 в каждом случае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Давление ветра для высотной зоны 0 — 10 м</w:t>
      </w:r>
      <w:r>
        <w:br/>
      </w:r>
      <w:r>
        <w:rPr>
          <w:rFonts w:ascii="Times New Roman"/>
          <w:b/>
          <w:i w:val="false"/>
          <w:color w:val="000000"/>
        </w:rPr>
        <w:t>над действующей ватерлинией р</w:t>
      </w:r>
      <w:r>
        <w:rPr>
          <w:rFonts w:ascii="Times New Roman"/>
          <w:b/>
          <w:i w:val="false"/>
          <w:color w:val="000000"/>
          <w:vertAlign w:val="subscript"/>
        </w:rPr>
        <w:t>v</w:t>
      </w:r>
      <w:r>
        <w:rPr>
          <w:rFonts w:ascii="Times New Roman"/>
          <w:b/>
          <w:i w:val="false"/>
          <w:color w:val="000000"/>
        </w:rPr>
        <w:t>, Па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дока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225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5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зоны n</w:t>
      </w:r>
      <w:r>
        <w:rPr>
          <w:rFonts w:ascii="Times New Roman"/>
          <w:b/>
          <w:i w:val="false"/>
          <w:color w:val="000000"/>
          <w:vertAlign w:val="subscript"/>
        </w:rPr>
        <w:t>i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ватерлинией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 зоны),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ватерлинией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 зоны),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—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—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—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—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—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—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70—80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— 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90—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6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Географического района эксплуатации плавучего дока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6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Инструктивные указания по составлению</w:t>
      </w:r>
      <w:r>
        <w:br/>
      </w:r>
      <w:r>
        <w:rPr>
          <w:rFonts w:ascii="Times New Roman"/>
          <w:b/>
          <w:i w:val="false"/>
          <w:color w:val="000000"/>
        </w:rPr>
        <w:t>информации об остойчивости</w:t>
      </w:r>
    </w:p>
    <w:bookmarkEnd w:id="72"/>
    <w:bookmarkStart w:name="z1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снабжения судов Информацией об остойчивости (далее – Информация) является помощь капитану и контролирующим организациям в поддержании остойчивости судна во время эксплуатации в соответствии с требованиями международных соглашений, морских администраций и настоящих Правил.</w:t>
      </w:r>
    </w:p>
    <w:bookmarkEnd w:id="74"/>
    <w:bookmarkStart w:name="z1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Формальное соблюдение требований Информации не является основанием для освобождения капитана от функций по поддержанию остойчивости судна.</w:t>
      </w:r>
    </w:p>
    <w:bookmarkEnd w:id="75"/>
    <w:bookmarkStart w:name="z1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Инструктивных указаниях по составлению информации об остойчивости (далее – Инструктивные указания) даны указания по форме и содержанию Информации.</w:t>
      </w:r>
    </w:p>
    <w:bookmarkEnd w:id="76"/>
    <w:bookmarkStart w:name="z1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Информации может меняться в зависимости от типа судна, его назначения, запаса остойчивости и района плавания. Он должен быть выбран наиболее рациональным образом и согласован с Регистром судоходства.</w:t>
      </w:r>
    </w:p>
    <w:bookmarkEnd w:id="77"/>
    <w:bookmarkStart w:name="z1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Информации должна соответствовать настоящим Инструктивным указаниям.</w:t>
      </w:r>
    </w:p>
    <w:bookmarkEnd w:id="78"/>
    <w:bookmarkStart w:name="z1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должна состоять из следующих разделов:</w:t>
      </w:r>
    </w:p>
    <w:bookmarkEnd w:id="79"/>
    <w:bookmarkStart w:name="z1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о судне;</w:t>
      </w:r>
    </w:p>
    <w:bookmarkEnd w:id="80"/>
    <w:bookmarkStart w:name="z1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указания капитану;</w:t>
      </w:r>
    </w:p>
    <w:bookmarkEnd w:id="81"/>
    <w:bookmarkStart w:name="z1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техническая информация;</w:t>
      </w:r>
    </w:p>
    <w:bookmarkEnd w:id="82"/>
    <w:bookmarkStart w:name="z1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справочная информация;</w:t>
      </w:r>
    </w:p>
    <w:bookmarkEnd w:id="83"/>
    <w:bookmarkStart w:name="z1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разделов приводится ниже.</w:t>
      </w:r>
    </w:p>
    <w:bookmarkEnd w:id="84"/>
    <w:bookmarkStart w:name="z1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должна иметь идентификационный номер.</w:t>
      </w:r>
    </w:p>
    <w:bookmarkEnd w:id="85"/>
    <w:bookmarkStart w:name="z1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каждом листе (странице) информации должен быть указан идентификационный номер Информации, номер листа (страницы) и общее число листов (страниц). Нумерация листов (страниц) должна быть сквозная, включая схемы и чертежи.</w:t>
      </w:r>
    </w:p>
    <w:bookmarkEnd w:id="86"/>
    <w:bookmarkStart w:name="z1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Таблицы, схемы и чертежи не должны иметь одинаковых номеров.</w:t>
      </w:r>
    </w:p>
    <w:bookmarkEnd w:id="87"/>
    <w:bookmarkStart w:name="z1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титульном листе должны быть помещены: </w:t>
      </w:r>
    </w:p>
    <w:bookmarkEnd w:id="88"/>
    <w:bookmarkStart w:name="z1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 Информация об остойчивости;</w:t>
      </w:r>
    </w:p>
    <w:bookmarkEnd w:id="89"/>
    <w:bookmarkStart w:name="z1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идентификационный номер; </w:t>
      </w:r>
    </w:p>
    <w:bookmarkEnd w:id="90"/>
    <w:bookmarkStart w:name="z1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название судна; </w:t>
      </w:r>
    </w:p>
    <w:bookmarkEnd w:id="91"/>
    <w:bookmarkStart w:name="z1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ИМО.</w:t>
      </w:r>
    </w:p>
    <w:bookmarkEnd w:id="92"/>
    <w:bookmarkStart w:name="z1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титульного листа должно быть помещено оглавление.</w:t>
      </w:r>
    </w:p>
    <w:bookmarkEnd w:id="93"/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судов, совершающих международные рейсы, Информация и включенные в ее состав чертежи и схемы должны быть переведены на английский язык. Страницы основного текста и перевода должны чередоваться. Оформление перевода в виде отдельного тома не допускается.</w:t>
      </w:r>
    </w:p>
    <w:bookmarkEnd w:id="94"/>
    <w:bookmarkStart w:name="z1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Информации должна быть перечислена документация, на основании которой она составлена.</w:t>
      </w:r>
    </w:p>
    <w:bookmarkEnd w:id="95"/>
    <w:bookmarkStart w:name="z1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Информации должен находиться Лист ознакомления с документом.</w:t>
      </w:r>
    </w:p>
    <w:bookmarkEnd w:id="96"/>
    <w:bookmarkStart w:name="z1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 о судне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Информации, предусмотренном подпунктом 1) пункта 3 настоящих Инструктивных указаний, должны быть представлены следующие сведения:</w:t>
      </w:r>
    </w:p>
    <w:bookmarkEnd w:id="98"/>
    <w:bookmarkStart w:name="z1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судна;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судна (сухогрузное, наливное);</w:t>
      </w:r>
    </w:p>
    <w:bookmarkEnd w:id="100"/>
    <w:bookmarkStart w:name="z1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(для перевозки каких грузов предназначено судно в соответствии со спецификацией);</w:t>
      </w:r>
    </w:p>
    <w:bookmarkEnd w:id="101"/>
    <w:bookmarkStart w:name="z1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верфи, построившей судно, строительный номер;</w:t>
      </w:r>
    </w:p>
    <w:bookmarkEnd w:id="102"/>
    <w:bookmarkStart w:name="z1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закладки киля, дата окончания постройки, дата переоборудования;</w:t>
      </w:r>
    </w:p>
    <w:bookmarkEnd w:id="103"/>
    <w:bookmarkStart w:name="z1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 судна, классификационное общество и регистровый номер;</w:t>
      </w:r>
    </w:p>
    <w:bookmarkEnd w:id="104"/>
    <w:bookmarkStart w:name="z1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флаг судна;</w:t>
      </w:r>
    </w:p>
    <w:bookmarkEnd w:id="105"/>
    <w:bookmarkStart w:name="z1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порт приписки;</w:t>
      </w:r>
    </w:p>
    <w:bookmarkEnd w:id="106"/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главные размерения (длина, ширина, высота борта; если палуба переборок не совпадает с верхней палубой, следует указать высоту борта до палубы переборок);</w:t>
      </w:r>
    </w:p>
    <w:bookmarkEnd w:id="107"/>
    <w:bookmarkStart w:name="z1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район плавания и установленные судну ограничения (по волнению, по удаленности от места убежища и сезонам, географические границы).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земснарядов и плавкранов должны быть указаны ограничения как для рабочих условий, так и для перехода;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осадки по летнюю и летнюю лесную грузовые марки, эскиз грузовой марки и соответствующие этим маркам водоизмещение и дедвейт;</w:t>
      </w:r>
    </w:p>
    <w:bookmarkEnd w:id="110"/>
    <w:bookmarkStart w:name="z2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скорость хода;</w:t>
      </w:r>
    </w:p>
    <w:bookmarkEnd w:id="111"/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тип успокоителей качки; размеры скуловых килей, если имеются;</w:t>
      </w:r>
    </w:p>
    <w:bookmarkEnd w:id="112"/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данные опыта кренования судна, положенные в основу Информации (водоизмещение и координаты центра тяжести судна порожнем), место проведения и дата кренования с ссылкой на одобренный Регистром судоходства или другой организацией протокол кренования; 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эскиз, показывающий количество и размещение твердого балласта по судну, если он уложен;</w:t>
      </w:r>
    </w:p>
    <w:bookmarkEnd w:id="114"/>
    <w:bookmarkStart w:name="z2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инерционный коэффициент судна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формуле для периода качки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1397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>CB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вычисляемый по периоду качки в условиях опыта кренования, если он определялся;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другие данные по усмотрению разработчика Информации (например, грузоподъемность судна, конструктивный дифферент, дальность плавания с учетом запасов).</w:t>
      </w:r>
    </w:p>
    <w:bookmarkEnd w:id="116"/>
    <w:bookmarkStart w:name="z2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данные по судну порожнем приняты по результатам взвешивания с учетом результатов кренования другого судна серии, в Информации должны быть приведены данные опыта взвешивания судна и данные по кренованию другого судна серии с указанием его названия и серийного номера; данные должны быть снабжены ссылкой на одобренные Регистром судоходства или другой организацией протоколы взвешивания и кренования;</w:t>
      </w:r>
    </w:p>
    <w:bookmarkEnd w:id="117"/>
    <w:bookmarkStart w:name="z20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Указания капитану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19"/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параграф должен содержать:</w:t>
      </w:r>
    </w:p>
    <w:bookmarkEnd w:id="120"/>
    <w:bookmarkStart w:name="z2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цели и назначения документа – снабдить капитана информацией об обеспечении посадки и остойчивости судна при его загрузке, выгрузке и балластировке и при выполнении других операций, для которых предназначено судно, а также дать указания и методики по выполнению требований нормативных документов;</w:t>
      </w:r>
    </w:p>
    <w:bookmarkEnd w:id="121"/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нормативных документов (ИМО, МАКО, Морских Администраций, правил Регистра судоходства и других классификационных обществ), на основании которых разработана Информация;</w:t>
      </w:r>
    </w:p>
    <w:bookmarkEnd w:id="122"/>
    <w:bookmarkStart w:name="z2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применимых к судну критериев остойчивости с эскизами (если необходимо) и указание на критерии (или критерий), лимитирующие остойчивость судна, в том числе на критерии аварийной остойчивости, если они применимы к данному судну и являются лимитирующими для остойчивости в неповрежденном состоянии;</w:t>
      </w:r>
    </w:p>
    <w:bookmarkEnd w:id="123"/>
    <w:bookmarkStart w:name="z2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капитану о необходимости руководствоваться хорошей морской практикой, принимая во внимание время года, район плавания и прогноз погоды, изменять курс и скорость, исходя из условий плавания; указание должно быть разработано с учетом переработанного руководства для капитана по избежанию опасных ситуаций при неблагоприятных условиях ветра и волнения;</w:t>
      </w:r>
    </w:p>
    <w:bookmarkEnd w:id="124"/>
    <w:bookmarkStart w:name="z2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указание на то, что критерии остойчивости (за исключением критериев, относящихся к перевозке зерна и смещаемых навалочных грузов) не учитывают возможного смещения груза, поэтому для предотвращения смещения груза следует руководствоваться одобренными документами, регламентирующими раскрепление и укладку груза;</w:t>
      </w:r>
    </w:p>
    <w:bookmarkEnd w:id="125"/>
    <w:bookmarkStart w:name="z2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пояснения в отношении использования информации рекомендательного характера, которая помещена в документ по желанию судовладельца. </w:t>
      </w:r>
    </w:p>
    <w:bookmarkEnd w:id="126"/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 быть указано, что ответственнен за такую информацию судовладелец.</w:t>
      </w:r>
    </w:p>
    <w:bookmarkEnd w:id="127"/>
    <w:bookmarkStart w:name="z2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Термины, обозначения и единицы измерения</w:t>
      </w:r>
    </w:p>
    <w:bookmarkEnd w:id="128"/>
    <w:bookmarkStart w:name="z2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данном параграфе должны быть помещены:</w:t>
      </w:r>
    </w:p>
    <w:bookmarkEnd w:id="129"/>
    <w:bookmarkStart w:name="z2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условных обозначений, в которой должны быть приведены наименования примененных в Информации обозначений, пояснения к ним (если необходимо) и их единицы измерений. Система единиц должна быть единой для всего документа и совпадать с системой единиц Информации об аварийной посадке и остойчивости.</w:t>
      </w:r>
    </w:p>
    <w:bookmarkEnd w:id="130"/>
    <w:bookmarkStart w:name="z2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(приложение 2 к приложению 126 настоящих Правил), поясняющий основные обозначения.</w:t>
      </w:r>
    </w:p>
    <w:bookmarkEnd w:id="131"/>
    <w:bookmarkStart w:name="z2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условные обозначения, которые должны применяться в Информации, приведены в приложение 1 к приложению 126 настоящих Правил;</w:t>
      </w:r>
    </w:p>
    <w:bookmarkEnd w:id="132"/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Общие пояснения по пользованию Информацией</w:t>
      </w:r>
    </w:p>
    <w:bookmarkEnd w:id="133"/>
    <w:bookmarkStart w:name="z2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данном параграфе должны быть приведены общие для всех разделов Информации пояснения и указания по использованию технических материалов.</w:t>
      </w:r>
    </w:p>
    <w:bookmarkEnd w:id="134"/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Данные материалы должны касаться в частности:</w:t>
      </w:r>
    </w:p>
    <w:bookmarkEnd w:id="135"/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системы координат. </w:t>
      </w:r>
    </w:p>
    <w:bookmarkEnd w:id="136"/>
    <w:bookmarkStart w:name="z2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координат, принятая для определения моментов массы, объемов, сил поддержания, осадок, должна быть единой для всей Информации и совпадать с системой координат, принятой в Информации по непотопляемости и в проектной документации;</w:t>
      </w:r>
    </w:p>
    <w:bookmarkEnd w:id="137"/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 знаков крена и дифферента;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диапазона дифферентов, в пределах которого применимы гидростатические данные;</w:t>
      </w:r>
    </w:p>
    <w:bookmarkEnd w:id="139"/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ограничения дифферентов;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допускаемой площади парусности палубного груза;</w:t>
      </w:r>
    </w:p>
    <w:bookmarkEnd w:id="141"/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точности расчетов и интерполяции и другие указания, обусловленные содержанием Информации.</w:t>
      </w:r>
    </w:p>
    <w:bookmarkEnd w:id="142"/>
    <w:bookmarkStart w:name="z23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Эксплуатация судна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данном параграфе должны быть помещены:</w:t>
      </w:r>
    </w:p>
    <w:bookmarkEnd w:id="144"/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судну порожнем в отношении его посадки и остойчивости, прочности. Если судно порожнем вследствие несимметричности расположения оборудования имеет крен и дифферент, то должны быть приведены указания по размещению балласта, запасов или груза для устранения крена и уменьшения дифферента. Должно быть указано, что устранение крена соответствующим размещением навалочного груза не допускается;</w:t>
      </w:r>
    </w:p>
    <w:bookmarkEnd w:id="145"/>
    <w:bookmarkStart w:name="z2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принципы, на основании которых разработаны указания по расходованию запасов; распределение 50 % и 10 % запасов; влияние расходования запасов на положение центра тяжести судна по высоте; конкретные указания по порядку расходования запасов с пояснением условий, исходя из которых следует руководствоваться этим порядком (требования к остойчивости, посадке, аварийной остойчивости);</w:t>
      </w:r>
    </w:p>
    <w:bookmarkEnd w:id="146"/>
    <w:bookmarkStart w:name="z2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приема балласта в рейсе для компенсации увеличения положения центра тяжести судна по высоте вследствие расходования запасов; указания в отношении погодных условий, при которых допускается производить балластировку;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принципиальные схемы балластировки при перевозке тяжелых грузов на палубе, например контейнеров, или легких грузов в трюмах, подобно судам типа ро-ро, и пояснения к этим схемам;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влиянии на остойчивость поднятых стрел, воды в плавательном бассейне и других высоко расположенных тяжелых грузов;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должны быть перечислены и пояснены эксплуатационные ограничения, связанные с погрузкой, разгрузкой, балластировкой и распределением груза, например, такие как:</w:t>
      </w:r>
    </w:p>
    <w:bookmarkEnd w:id="150"/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осадки судна и, в частности, указание о том, что осадка судна не должна превышать значение, соответствующее надводному борту, установленному судовым Свидетельством о грузовой марке;</w:t>
      </w:r>
    </w:p>
    <w:bookmarkEnd w:id="151"/>
    <w:bookmarkStart w:name="z2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том, что аппликата центра тяжести судна не должна превышать максимально допустимое значение;</w:t>
      </w:r>
    </w:p>
    <w:bookmarkEnd w:id="152"/>
    <w:bookmarkStart w:name="z2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том, что перерезывающие силы и изгибающие моменты не должны превышать максимально допустимых значений;</w:t>
      </w:r>
    </w:p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осадки носом и кормой с целью обеспечения достаточной мореходности и видимости с ходового мостика;</w:t>
      </w:r>
    </w:p>
    <w:bookmarkEnd w:id="154"/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численные значения габаритов палубного груза с целью обеспечения видимости с мостика;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допустимая осадка в носу с целью обеспечения необходимой высоты в носу над ватерлинией;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масса штабеля контейнеров;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допускаемая нагрузка на настилы, палубы и люковые крышки, на которых размещается груз;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масса навалочного груза в трюме;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судна на циркуляции;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количество рыбы на палубе для рыболовных судов;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недопустимости нахождения пассажиров на определенных палубах для пассажирских судов;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использованию успокоителей качки;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применению цистерн для выравнивания крена;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ограничения, обусловленные назначением и конструкцией судна;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отверстий, которые должны быть закрыты во время плавания судна для предотвращения заливания объемов корпуса, надстроек или рубок, учитываемых в расчетах остойчивости. Если необходимо, указания следует сопровождать схемой отверстий;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указания на случай поломки скуловых килей;</w:t>
      </w:r>
    </w:p>
    <w:bookmarkEnd w:id="167"/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общие указания в отношении цистерн, которые должны быть либо осушены, либо запрессованы, за исключением тех цистерн, из которых производится отбор жидкости или в которые производится прием жидкости. Указание о том, что число цистерн со свободной поверхностью должно быть сведено к минимуму;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общее указание о том, что крен судна отрицательно влияет на остойчивость и в связи с этим следует стремиться поддерживать судно в прямом положении;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указание о том, что крепление грузов должно осуществляться в соответствии с одобренным Руководством по креплению грузов; либо в соответствии с рекомендациями капитану о безопасных методах размещения и крепления перевозимого груза (для рыболовных судов);</w:t>
      </w:r>
    </w:p>
    <w:bookmarkEnd w:id="170"/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мероприятия по обеспечению остойчивости на случай перехода или перегона судна через район с условиями плавания более тяжелыми, чем предусмотрено установленным судну районом плавания (если необходимо);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указания по сохранению остойчивости судна в случае применения воды при тушении пожара;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ограничения и указания, которые необходимо соблюдать для обеспечения остойчивости судна в неповрежденном состоянии такой, чтобы требования Регистра судоходства к аварийной остойчивости и посадке судна выполнялись, если они обязательны для судна;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рекомендации капитану, которые должны включать рекомендации по выбору направления и скорости движения судна по отношению к волнению с учетом опасности возникновения параметрического резонанса бортовой качки при перевозке палубных грузов и/или при небольшой начальной остойчивости, по минимальной осадке в носу, указания по маневрированию (например, допускаемую скорость по условию крена на циркуляции для судов с грузом контейнеров на палубе), рекомендации по борьбе с обледенением, шкалу изменения осадок носом и кормой от приема груза, указания по работе тяжеловесными стрелами (если они установлены на судне)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Рекомендации капитану по поддержанию достаточной остойчивости судна, включающие полезные, по мнению разработчика, сведения, не должны быть перегружены общеизвестными положениями хорошей морской практики.</w:t>
      </w:r>
    </w:p>
    <w:bookmarkEnd w:id="175"/>
    <w:bookmarkStart w:name="z26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Типовые случаи загрузки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параграф должен содержать следующую информацию: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схему, показывающую размещение цистерн, грузовых помещений, машинного отделения, помещений для экипажа, пассажиров; номера и наименования должны соответствовать судовой документации;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таблицы, показывающие принятое в типовых случаях загрузки распределение запасов и балласта по цистернам с указанием массы, координат центра тяжести и соответствующих моментов. Нумерация и названия цистерн должны совпадать со схемой, указанной в подпункте 1) настоящего пункта. В таблицах должны быть указаны цистерны, по которым приняты поправки на влияние свободных поверхностей жидкостей, учтенные в типовых случаях загрузки при 100-, 50-и 10-процентном заполнении;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в расчетах массу и положение центра тяжести таких статей нагрузки, как пассажиры с багажом, экипаж с багажом, массу и положение центра тяжести единицы груза (автомобилей, колесной техники, контейнеров);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типовые случаи загрузки включающие следующие случаи: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порожнем;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при доковании;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Правилами варианты нагрузки, случаи загрузки, охватывающие все указанные в спецификации грузы, а также другие случаи, показывающие практические границы эксплуатации судна в соответствии с его назначением; случаи начала балластировки судна в течение рейса для обеспечения остойчивости;</w:t>
      </w:r>
    </w:p>
    <w:bookmarkEnd w:id="184"/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сводную таблицу типовых случаев загрузки, которая должна содержать:</w:t>
      </w:r>
    </w:p>
    <w:bookmarkEnd w:id="185"/>
    <w:bookmarkStart w:name="z2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случая загрузки;</w:t>
      </w:r>
    </w:p>
    <w:bookmarkEnd w:id="186"/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водоизмещение;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посадки судна (осадки носом, кормой, на перпендикулярах, средняя, дифферент);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центра тяжести судна;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поправку на влияние свободных поверхностей к начальной метацентрической высоте;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метацентрическая высота с учетом поправки на влияние свободных поверхностей;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возвышение центра тяжести судна с учетом влияния свободных поверхностей;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значения возвышения центра тяжести судна;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нормируемых параметров остойчивости (критерия погоды, параметров диаграммы статической остойчивости, угла крена от скопления пассажиров у борта и на циркуляции) и их допустимые значения;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заливания через отверстие, считающееся открытым в соответствии с Правилами.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Поскольку по типовым случаям загрузки оцениваются возможности судна как транспортного средства, в число типовых случаев нагрузки должно быть включено ограниченное число случаев с 50 % запасов.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остойчивости для типовых случаев загрузки, как правило, выполняется для средней осадки судна без учета начального дифферента.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Типовые случаи загрузки должны быть представлены на специальных бланках. Допускается на одном бланке помещать два и более случаев загрузки, отличающихся друг от друга количеством запасов и балласта и характеризующих изменение нагрузки в течение рейса.</w:t>
      </w:r>
    </w:p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бланке должны быть помещены:</w:t>
      </w:r>
    </w:p>
    <w:bookmarkEnd w:id="198"/>
    <w:bookmarkStart w:name="z28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словесная характеристика (наименование) типового случая;</w:t>
      </w:r>
    </w:p>
    <w:bookmarkEnd w:id="199"/>
    <w:bookmarkStart w:name="z2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судна, показывающий размещение главных статей нагрузки, включаемых в водоизмещение; схема и указания по размещению палубного груза;</w:t>
      </w:r>
    </w:p>
    <w:bookmarkEnd w:id="200"/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таблица для подсчета веса судна, координат его центра тяжести и соответствующих моментов массы относительно координатных плоскостей, включая моменты веса и положения центра тяжести отдельных статей нагрузки и судна порожнем, а в случаях с обледенением — с учетом веса льда; в таблице должны быть указаны поправки на влияние свободных поверхностей жидких запасов и балласта;</w:t>
      </w:r>
    </w:p>
    <w:bookmarkEnd w:id="201"/>
    <w:bookmarkStart w:name="z2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водоизмещение;</w:t>
      </w:r>
    </w:p>
    <w:bookmarkEnd w:id="202"/>
    <w:bookmarkStart w:name="z2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осадки судна на носовом и кормовом перпендикулярах, средняя, осадка в центре тяжести площади ватерлинии, осадки на марках углублений; осадки должны измеряться от нижней кромки киля, о чем должно быть четко указано;</w:t>
      </w:r>
    </w:p>
    <w:bookmarkEnd w:id="203"/>
    <w:bookmarkStart w:name="z2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момент, дифферентующий на единицу длины;</w:t>
      </w:r>
    </w:p>
    <w:bookmarkEnd w:id="204"/>
    <w:bookmarkStart w:name="z2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абсцисса центра плавучести;</w:t>
      </w:r>
    </w:p>
    <w:bookmarkEnd w:id="205"/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абсцисса центра тяжести;</w:t>
      </w:r>
    </w:p>
    <w:bookmarkEnd w:id="206"/>
    <w:bookmarkStart w:name="z2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абсцисса центра тяжести площади ватерлинии;</w:t>
      </w:r>
    </w:p>
    <w:bookmarkEnd w:id="207"/>
    <w:bookmarkStart w:name="z2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дифферент на перпендикулярах;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итоговая поправка на влияние свободных поверхностей жидкостей;</w:t>
      </w:r>
    </w:p>
    <w:bookmarkEnd w:id="209"/>
    <w:bookmarkStart w:name="z3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возвышение поперечного метацентра (с учетом дифферента, если он превышает 1 % длины судна);</w:t>
      </w:r>
    </w:p>
    <w:bookmarkEnd w:id="210"/>
    <w:bookmarkStart w:name="z3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возвышение центра тяжести судна, его корректировка на влияние свободной поверхности и откорректированное значение;</w:t>
      </w:r>
    </w:p>
    <w:bookmarkEnd w:id="211"/>
    <w:bookmarkStart w:name="z3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начальная метацентрическая высота с учетом влияния свободных поверхностей;</w:t>
      </w:r>
    </w:p>
    <w:bookmarkEnd w:id="212"/>
    <w:bookmarkStart w:name="z3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допустимое значение возвышения центра тяжести судна или метацентрической высоты, определенные, исходя из выполнения требований Правил, и сравнение с полученным значением.</w:t>
      </w:r>
    </w:p>
    <w:bookmarkEnd w:id="213"/>
    <w:bookmarkStart w:name="z3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критерии остойчивости, требуемые Правилами для данного судна (критерий погоды в рассматриваемом случае загрузки, нормируемые параметры диаграммы статической остойчивости, углы крена от скопления пассажиров);</w:t>
      </w:r>
    </w:p>
    <w:bookmarkEnd w:id="214"/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таблица плеч диаграммы статической остойчивости;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диаграмма статической остойчивости, построенная с учетом влияния свободных поверхностей, с указанием угла заливания (масштаб диаграмм для всех случаев загрузки должен быть одинаковым);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об остойчивости судна в данном конкретном случае загрузки;</w:t>
      </w:r>
    </w:p>
    <w:bookmarkEnd w:id="217"/>
    <w:bookmarkStart w:name="z3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информация, если применимо, об эксплуатационных ограничениях, балластировке в течение рейса, намокании палубного груза, ограничениях удельно-погрузочного объема, ограничениях в отношении средней массы контейнеров в ярусе, ограничениях в отношении использования тяжеловесного оборудования, плавательных бассейнов и другие необходимые сведения.</w:t>
      </w:r>
    </w:p>
    <w:bookmarkEnd w:id="218"/>
    <w:bookmarkStart w:name="z3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Несмотря на то, что при перевозке зерна судно должно быть снабжено отдельной Информацией об остойчивости и загрузке зерном, разработанной в соответствии с Правилами перевозки зерна, (указать кем или каким органом утверждены) в число типовых случаев загрузки должны быть включены случаи загрузки зерном без учета его смещения (если применимо).</w:t>
      </w:r>
    </w:p>
    <w:bookmarkEnd w:id="219"/>
    <w:bookmarkStart w:name="z31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Оценка остойчивости для нетиповых случаев загрузки</w:t>
      </w:r>
    </w:p>
    <w:bookmarkEnd w:id="220"/>
    <w:bookmarkStart w:name="z3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на судне имеется одобренные компьютер и программы для оценки остойчивости, то должны быть приведены общие сведения о компьютере, программах и их разработчике, а также сведения об одобрении программ (кем, когда и на какой срок одобрены).</w:t>
      </w:r>
    </w:p>
    <w:bookmarkEnd w:id="221"/>
    <w:bookmarkStart w:name="z3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Несмотря на наличие на судне компьютера, должна быть приведена детальная методика "ручного" расчета и оценки остойчивости. Методика должна содержать описание последовательности выполнения расчетов. Как правило, описание должно состоять из следующих разделов:</w:t>
      </w:r>
    </w:p>
    <w:bookmarkEnd w:id="222"/>
    <w:bookmarkStart w:name="z3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Первый раздел должен содержать: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водоизмещения и координат центра тяжести судна,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средней осадки и сравнение с допустимой осадкой в соответствии с грузовой маркой,</w:t>
      </w:r>
    </w:p>
    <w:bookmarkEnd w:id="225"/>
    <w:bookmarkStart w:name="z3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поправки на влияние свободных поверхностей жидкостей,</w:t>
      </w:r>
    </w:p>
    <w:bookmarkEnd w:id="226"/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корректировку аппликаты центра тяжести судна на влияние свободных поверхностей жидкостей,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сравнение полученного значения аппликаты центра тяжести судна с допускаемым значением и условие достаточной остойчивости,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и меры, если условие достаточной остойчивости не выполняется.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методики расчета по данному разделу должно быть указано, что расчет должен выполняться в форме приложени. Применяемые константы (например, вес судна порожнем, экипаж ) должны быть приведены и внесены в бланк приложене. В тексте должны быть приведены номера таблиц, графиков, из которых берутся данные для расчета. Рекомендуемая форма приложени приведена ниже (приложение 3 к приложению 126 настоящих Правил).</w:t>
      </w:r>
    </w:p>
    <w:bookmarkEnd w:id="230"/>
    <w:bookmarkStart w:name="z3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контейнеров, колесной техники должны быть приведены бланки вспомогательных приложение для определения веса и координат центра тяжести груза, а также пояснения по использованию этих приложени.</w:t>
      </w:r>
    </w:p>
    <w:bookmarkEnd w:id="231"/>
    <w:bookmarkStart w:name="z3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приведены указания по учету обледенения судна.</w:t>
      </w:r>
    </w:p>
    <w:bookmarkEnd w:id="232"/>
    <w:bookmarkStart w:name="z3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Второй раздел должен содержать: </w:t>
      </w:r>
    </w:p>
    <w:bookmarkEnd w:id="233"/>
    <w:bookmarkStart w:name="z3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дифферента,</w:t>
      </w:r>
    </w:p>
    <w:bookmarkEnd w:id="234"/>
    <w:bookmarkStart w:name="z3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и меры, если дифферент превышает допускаемые значения,</w:t>
      </w:r>
    </w:p>
    <w:bookmarkEnd w:id="235"/>
    <w:bookmarkStart w:name="z3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осадок на марках углубления.</w:t>
      </w:r>
    </w:p>
    <w:bookmarkEnd w:id="236"/>
    <w:bookmarkStart w:name="z3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данного раздела должны быть приведены последовательность расчета, применяемые формулы, а также таблицы, графики, номограммы, схемы или ссылки на их номера.</w:t>
      </w:r>
    </w:p>
    <w:bookmarkEnd w:id="237"/>
    <w:bookmarkStart w:name="z3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Третий раздел должен содержать:</w:t>
      </w:r>
    </w:p>
    <w:bookmarkEnd w:id="238"/>
    <w:bookmarkStart w:name="z3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расчету диаграммы статической остойчивости, формулы, ссылки на номера таблиц, графиков, номограмм и схем.</w:t>
      </w:r>
    </w:p>
    <w:bookmarkEnd w:id="239"/>
    <w:bookmarkStart w:name="z3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должен выполняться в табличной форме. Рекомендуемая форма таблицы приведена в приложении 5 к приложению 226 настоящих Правил).</w:t>
      </w:r>
    </w:p>
    <w:bookmarkEnd w:id="240"/>
    <w:bookmarkStart w:name="z3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построения диаграммы статической остойчивости должен быть предусмотрен бланк (приложение 4 к приложению 226 настоящих Правил).</w:t>
      </w:r>
    </w:p>
    <w:bookmarkEnd w:id="241"/>
    <w:bookmarkStart w:name="z3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судне имеются одобренные компьютер и программы для оценки остойчивости, то этот раздел методики может отсутствовать.</w:t>
      </w:r>
    </w:p>
    <w:bookmarkEnd w:id="242"/>
    <w:bookmarkStart w:name="z3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Четвертый раздел должен содержать:</w:t>
      </w:r>
    </w:p>
    <w:bookmarkEnd w:id="243"/>
    <w:bookmarkStart w:name="z3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текстовое и графическое пояснение определения</w:t>
      </w:r>
    </w:p>
    <w:bookmarkEnd w:id="244"/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 погоды;</w:t>
      </w:r>
    </w:p>
    <w:bookmarkEnd w:id="245"/>
    <w:bookmarkStart w:name="z3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расчету, формулы, ссылки на номера используемых таблиц, графиков, номограмм и схем.</w:t>
      </w:r>
    </w:p>
    <w:bookmarkEnd w:id="246"/>
    <w:bookmarkStart w:name="z3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может отсутствовать, если:</w:t>
      </w:r>
    </w:p>
    <w:bookmarkEnd w:id="247"/>
    <w:bookmarkStart w:name="z3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погоды не является лимитирующим критерием;</w:t>
      </w:r>
    </w:p>
    <w:bookmarkEnd w:id="248"/>
    <w:bookmarkStart w:name="z3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судне имеются одобренные компьютер и программы, позволяющие рассчитать критерий погоды.</w:t>
      </w:r>
    </w:p>
    <w:bookmarkEnd w:id="249"/>
    <w:bookmarkStart w:name="z3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Пятый раздел должен содержать указания по расчету угла крена от действия ветра и/или угла крена на циркуляции (если применимо). Должны быть приведены расчетные формулы и нормативы.</w:t>
      </w:r>
    </w:p>
    <w:bookmarkEnd w:id="250"/>
    <w:bookmarkStart w:name="z3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Шестой раздел должен содержать численный пример и подробные пояснения расчета и оценки остойчивости для нетипового случая загрузки.</w:t>
      </w:r>
    </w:p>
    <w:bookmarkEnd w:id="251"/>
    <w:bookmarkStart w:name="z3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судно оборудовано одобренной установкой для выполнения эксплуатационного кренования, то должны быть приведены указания по выполнению такого кренования в соответствии с инструкцией по эксплуатации этой установки.</w:t>
      </w:r>
    </w:p>
    <w:bookmarkEnd w:id="252"/>
    <w:bookmarkStart w:name="z3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по опытному определению остойчивости судна в эксплуатации должны обеспечить капитану возможность с минимальной затратой времени достаточно точно опытным путем определить фактическую остойчивость судна. </w:t>
      </w:r>
    </w:p>
    <w:bookmarkEnd w:id="253"/>
    <w:bookmarkStart w:name="z34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должны быть приведены:</w:t>
      </w:r>
    </w:p>
    <w:bookmarkEnd w:id="254"/>
    <w:bookmarkStart w:name="z3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условиям и порядку проведения эксплуатационного кренования с использованием имеющихся на судне средств (автоматизированных измерительных систем контроля остойчивости и посадки, цистерн для выравнивания статического крена, калиброванных цистерн для измерения остойчивости, накренения с помощью груза известного веса);</w:t>
      </w:r>
    </w:p>
    <w:bookmarkEnd w:id="255"/>
    <w:bookmarkStart w:name="z3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для оценки точности замеров при эксплуатационном креновании и общей оценки качества опыта;</w:t>
      </w:r>
    </w:p>
    <w:bookmarkEnd w:id="256"/>
    <w:bookmarkStart w:name="z34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и материалы для контроля начальной метацентрической высоты по измерениям периода бортовой качки;</w:t>
      </w:r>
    </w:p>
    <w:bookmarkEnd w:id="257"/>
    <w:bookmarkStart w:name="z34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капитану об особенностях оценки остойчивости судна указанными способами.</w:t>
      </w:r>
    </w:p>
    <w:bookmarkEnd w:id="258"/>
    <w:bookmarkStart w:name="z34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состав раздела должны быть включены бланки для выполнения самостоятельных расчетов.</w:t>
      </w:r>
    </w:p>
    <w:bookmarkEnd w:id="259"/>
    <w:bookmarkStart w:name="z35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Техническая информация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Раздел Информации, предусмотренный подпунктом 3) пункта 3 настоящих Инструктивных указаний должен содержать: </w:t>
      </w:r>
    </w:p>
    <w:bookmarkEnd w:id="261"/>
    <w:bookmarkStart w:name="z35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 общего расположения судна;</w:t>
      </w:r>
    </w:p>
    <w:bookmarkEnd w:id="262"/>
    <w:bookmarkStart w:name="z35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вместимости помещений;</w:t>
      </w:r>
    </w:p>
    <w:bookmarkEnd w:id="263"/>
    <w:bookmarkStart w:name="z35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плане вместимости помещений должно быть показано расположение грузовых пространств, цистерн, запасов, машинных пространств, помещений для пассажиров и экипажа. Грузовые пространства и цистерны должны иметь номера и наименования, принятые на судне. Кроме того, на плане должны быть приведены:</w:t>
      </w:r>
    </w:p>
    <w:bookmarkEnd w:id="264"/>
    <w:bookmarkStart w:name="z35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 координат;</w:t>
      </w:r>
    </w:p>
    <w:bookmarkEnd w:id="265"/>
    <w:bookmarkStart w:name="z3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на шпангоуты, номера шпангоутов и шпация;</w:t>
      </w:r>
    </w:p>
    <w:bookmarkEnd w:id="266"/>
    <w:bookmarkStart w:name="z35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марок осадок;</w:t>
      </w:r>
    </w:p>
    <w:bookmarkEnd w:id="267"/>
    <w:bookmarkStart w:name="z3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грузовой марки с указанием положения палубной линии на борту судна, осадки по летнюю грузовую марку, осадки по летнюю лесную грузовую марку (если имеется) и соответствующие им значения надводного борта;</w:t>
      </w:r>
    </w:p>
    <w:bookmarkEnd w:id="268"/>
    <w:bookmarkStart w:name="z3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дедвейта.</w:t>
      </w:r>
    </w:p>
    <w:bookmarkEnd w:id="269"/>
    <w:bookmarkStart w:name="z3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совмещать чертеж общего расположения и план вместимостей;</w:t>
      </w:r>
    </w:p>
    <w:bookmarkEnd w:id="270"/>
    <w:bookmarkStart w:name="z3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по грузовым пространствам.</w:t>
      </w:r>
    </w:p>
    <w:bookmarkEnd w:id="271"/>
    <w:bookmarkStart w:name="z3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каждому грузовому пространству должны содержать:</w:t>
      </w:r>
    </w:p>
    <w:bookmarkEnd w:id="272"/>
    <w:bookmarkStart w:name="z3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наименование;</w:t>
      </w:r>
    </w:p>
    <w:bookmarkEnd w:id="273"/>
    <w:bookmarkStart w:name="z3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(шпангоуты);</w:t>
      </w:r>
    </w:p>
    <w:bookmarkEnd w:id="274"/>
    <w:bookmarkStart w:name="z3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при 100-процентном заполнении;</w:t>
      </w:r>
    </w:p>
    <w:bookmarkEnd w:id="275"/>
    <w:bookmarkStart w:name="z3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центра объема;</w:t>
      </w:r>
    </w:p>
    <w:bookmarkEnd w:id="276"/>
    <w:bookmarkStart w:name="z3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киповую и зерновую вместимости;</w:t>
      </w:r>
    </w:p>
    <w:bookmarkEnd w:id="277"/>
    <w:bookmarkStart w:name="z36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нагрузки на настилы;</w:t>
      </w:r>
    </w:p>
    <w:bookmarkEnd w:id="278"/>
    <w:bookmarkStart w:name="z3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допускаемую массу груза - для навалочных судов;</w:t>
      </w:r>
    </w:p>
    <w:bookmarkEnd w:id="279"/>
    <w:bookmarkStart w:name="z3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при 98-процентном заполнении и соответствующий момент инерции свободной поверхности — для наливных судов;</w:t>
      </w:r>
    </w:p>
    <w:bookmarkEnd w:id="280"/>
    <w:bookmarkStart w:name="z3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координаты центра тяжести в зависимости от уровня заполнения — для сухогрузных трюмов, предназначенных для перевозки сыпучих грузов навалом;</w:t>
      </w:r>
    </w:p>
    <w:bookmarkEnd w:id="281"/>
    <w:bookmarkStart w:name="z37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размещения контейнеров (включая палубные), пользуясь которым можно подсчитать массы и положение центра тяжести груза контейнеров в предполагаемом случае загрузки, — для контейнеровозов и судов, приспособленных для перевозки контейнеров. На плане должны быть указаны максимальные масса и высота штабеля контейнеров. Должен быть приведен эскиз, подтверждающий выполнение требования к видимости с мостика;</w:t>
      </w:r>
    </w:p>
    <w:bookmarkEnd w:id="282"/>
    <w:bookmarkStart w:name="z3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размещения колесной техники на судах типа ро-ро;</w:t>
      </w:r>
    </w:p>
    <w:bookmarkEnd w:id="283"/>
    <w:bookmarkStart w:name="z3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размещения лесного палубного груза с учетом удельно-погрузочного объема и требований к видимости с мостика;</w:t>
      </w:r>
    </w:p>
    <w:bookmarkEnd w:id="284"/>
    <w:bookmarkStart w:name="z3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по цистернам.</w:t>
      </w:r>
    </w:p>
    <w:bookmarkEnd w:id="285"/>
    <w:bookmarkStart w:name="z37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каждой цистерне, включая грузовые танки, должны содержать:</w:t>
      </w:r>
    </w:p>
    <w:bookmarkEnd w:id="286"/>
    <w:bookmarkStart w:name="z3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наименование цистерны;</w:t>
      </w:r>
    </w:p>
    <w:bookmarkEnd w:id="287"/>
    <w:bookmarkStart w:name="z3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(шпангоуты);</w:t>
      </w:r>
    </w:p>
    <w:bookmarkEnd w:id="288"/>
    <w:bookmarkStart w:name="z3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координаты центра тяжести объема и момент инерции свободной поверхности жидкости в зависимости от уровня заполнения.</w:t>
      </w:r>
    </w:p>
    <w:bookmarkEnd w:id="289"/>
    <w:bookmarkStart w:name="z3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по уровню жидкости должен приниматься, как правило, равным 0,10 м. В обоснованных случаях может быть принят больший шаг;</w:t>
      </w:r>
    </w:p>
    <w:bookmarkEnd w:id="290"/>
    <w:bookmarkStart w:name="z3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гидростатические данные.</w:t>
      </w:r>
    </w:p>
    <w:bookmarkEnd w:id="291"/>
    <w:bookmarkStart w:name="z3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Гидростатические данные должны рассчитываться для судна на ровный киль или для проектного дифферента (без учета прогиба судна) в диапазоне водоизмещении от массы судна порожнем до водоизмещения, превышающего на 15 % водоизмещение по грузовую марку. Интервал по осадке должен приниматься равным 0,05 м. В обоснованных случаях может быть принят больший интервал. Данные должны представляться в форме приложени.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предполагается эксплуатация судна с дифферентом, превышающим +0,5 % длины судна, то дополнительно должны быть представлены таблицы гидростатических данных для судна с дифферентом. Интервал по дифференту не должен превышать 1 % длины судна.</w:t>
      </w:r>
    </w:p>
    <w:bookmarkEnd w:id="293"/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Осадки должны измеряться от нижней кромки киля;</w:t>
      </w:r>
    </w:p>
    <w:bookmarkEnd w:id="294"/>
    <w:bookmarkStart w:name="z3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плечи остойчивости формы.</w:t>
      </w:r>
    </w:p>
    <w:bookmarkEnd w:id="295"/>
    <w:bookmarkStart w:name="z3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плеч остойчивости формы должны быть представлены до угла крена 20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с шагом 5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, а от 20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80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с шагом 10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. Диапазон водоизмещении должен быть принят в соответствии с подпунктом 5) настоящего пункта; шаг по осадке (водоизмещению) должен приниматься 2 % диапазона осадок (водоизмещения). Значения плеч остойчивости формы должны представляться в форме таблицы. Приложение должна быть дополнена эскизом, показывающем учтенные в расчете непроницаемые объемы судна.</w:t>
      </w:r>
    </w:p>
    <w:bookmarkEnd w:id="296"/>
    <w:bookmarkStart w:name="z3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предполагается эксплуатация судна с дифферентом, превышающим +0,5 % длины судна, то дополнительно должны быть представлены таблицы плеч остойчивости формы для судна с дифферентом. Интервал по дифференту не должен превышать 1 % длины судна.</w:t>
      </w:r>
    </w:p>
    <w:bookmarkEnd w:id="297"/>
    <w:bookmarkStart w:name="z3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расчетах остойчивости учитывается плавучесть палубного груза, то должна быть разработана отдельная дополнительная таблица плеч и соответствующий эскиз.</w:t>
      </w:r>
    </w:p>
    <w:bookmarkEnd w:id="298"/>
    <w:bookmarkStart w:name="z3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плеч остойчивости формы должны выполняться с учетом сопутствующего дифферента;</w:t>
      </w:r>
    </w:p>
    <w:bookmarkEnd w:id="299"/>
    <w:bookmarkStart w:name="z3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твердом балласте.</w:t>
      </w:r>
    </w:p>
    <w:bookmarkEnd w:id="300"/>
    <w:bookmarkStart w:name="z3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судне уложен твердый балласт, то должен быть представлен эскиз, показывающий размещение балласта, со спецификацией, содержащей сведения о весе каждой группы балласта и координатах центра тяжести;</w:t>
      </w:r>
    </w:p>
    <w:bookmarkEnd w:id="301"/>
    <w:bookmarkStart w:name="z3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для контроля остойчивости.</w:t>
      </w:r>
    </w:p>
    <w:bookmarkEnd w:id="302"/>
    <w:bookmarkStart w:name="z3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для контроля остойчивости должны содержать допустимые значения возвышения центра тяжести судна (или допустимых метацентрических высот) в зависимости от водоизмещения (осадки). Данные должны быть представлены в табличной форме.</w:t>
      </w:r>
    </w:p>
    <w:bookmarkEnd w:id="303"/>
    <w:bookmarkStart w:name="z39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могут включать не одну, а несколько таблиц для различных режимов эксплуатации судна (например, для судна без палубного груза, с грузом леса на палубе, с различными коэффициентами проницаемости палубного лесного груза, с обледенением, при перевозке одного, двух и трех ярусов контейнеров на палубе). Допустимые значения возвышения центра тяжести судна должны быть рассчитаны с учетом требований к делению судна на отсеки и аварийной остойчивости и посадке, если эти требования обязательны для судна.</w:t>
      </w:r>
    </w:p>
    <w:bookmarkEnd w:id="304"/>
    <w:bookmarkStart w:name="z3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предполагается эксплуатация судна с дифферентом, превышающим +0,5 % длины судна, то дополнительно должны быть представлены приложения (диаграммы) допустимых значений возвышения центра тяжести судна с дифферентом. Интервал по дифференту не должен превышать 1 % длины судна; таблицы (диаграммы) должны быть снабжены указанием, в каком диапазоне дифферента они действительны.</w:t>
      </w:r>
    </w:p>
    <w:bookmarkEnd w:id="305"/>
    <w:bookmarkStart w:name="z39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требуется, следует привести таблицу минимальных значений возвышения центра тяжести судна, при которых выполняются требования Правил по критерию ускорения;</w:t>
      </w:r>
    </w:p>
    <w:bookmarkEnd w:id="306"/>
    <w:bookmarkStart w:name="z3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по углам заливания.</w:t>
      </w:r>
    </w:p>
    <w:bookmarkEnd w:id="307"/>
    <w:bookmarkStart w:name="z39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углам заливания в форме приложение) в зависимости от водоизмещения или осадки со схемами расположения отверстий, считающихся открытыми. Должны быть указаны наименования отверстий и их координаты. В число открытых отверстий должны включаться отверстия вентиляции машинных помещений, которые обеспечивают работу механизмов и их обслуживание и не могут быть закрыты в штормовых условиях;</w:t>
      </w:r>
    </w:p>
    <w:bookmarkEnd w:id="308"/>
    <w:bookmarkStart w:name="z3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таблицы поправок на влияние свободных поверхностей жидкостей.</w:t>
      </w:r>
    </w:p>
    <w:bookmarkEnd w:id="309"/>
    <w:bookmarkStart w:name="z40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поправок на влияние свободных поверхностей жидких грузов к начальной мета-центрической высоте и плечам восстанавливающего момента;</w:t>
      </w:r>
    </w:p>
    <w:bookmarkEnd w:id="310"/>
    <w:bookmarkStart w:name="z40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диаграмму осадок носом и кормой.</w:t>
      </w:r>
    </w:p>
    <w:bookmarkEnd w:id="311"/>
    <w:bookmarkStart w:name="z4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(или приложение) осадок носом и кормой (на перпендикулярах) в координатах водоизмещение — статический момент массы по длине судна. Диаграмма должна давать возможность капитану быстро определить осадки судна на носовом и кормовом перпендикулярах;</w:t>
      </w:r>
    </w:p>
    <w:bookmarkEnd w:id="312"/>
    <w:bookmarkStart w:name="z4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диаграмму (или приложению), связывающую осадки на перпендикулярах с осадками на марках углубления;</w:t>
      </w:r>
    </w:p>
    <w:bookmarkEnd w:id="313"/>
    <w:bookmarkStart w:name="z4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материалы, необходимые для прямого расчета критерия погоды с использованием диаграмм статической или динамической остойчивости. Если критерий погоды не является лимитирующим критерием, то указанные материалы должны быть помещены в главе 5 настоящих Инструктивных указаний.</w:t>
      </w:r>
    </w:p>
    <w:bookmarkEnd w:id="314"/>
    <w:bookmarkStart w:name="z40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Все чертежи, схемы, графики, таблицы должны иметь номера и наименования.</w:t>
      </w:r>
    </w:p>
    <w:bookmarkEnd w:id="315"/>
    <w:bookmarkStart w:name="z40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Справочная информация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Раздел Информации, предусмотренный подпунктом 4) пункта 3 настоящих Инструктивных указаний должен содержать материалы, которые могут быть необходимы капитану, портовой администрации и администрации флага судна при решении вопросов, связанных с остойчивостью судна.</w:t>
      </w:r>
    </w:p>
    <w:bookmarkEnd w:id="317"/>
    <w:bookmarkStart w:name="z40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состав раздела должны входить:</w:t>
      </w:r>
    </w:p>
    <w:bookmarkEnd w:id="318"/>
    <w:bookmarkStart w:name="z40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подробная диаграмма допустимых возвышений центра тяжести судна, включающая кривые по каждому из критериев остойчивости, применимых к данному судну. На этой диаграмме должны быть выделены результирующие кривые допустимых возвышений центра тяжести судна;</w:t>
      </w:r>
    </w:p>
    <w:bookmarkEnd w:id="319"/>
    <w:bookmarkStart w:name="z41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необходимые для прямого расчета критерия погоды с использованием диаграмм статической или динамической остойчивости (по выбору разработчика);</w:t>
      </w:r>
    </w:p>
    <w:bookmarkEnd w:id="320"/>
    <w:bookmarkStart w:name="z41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протокола кренования судна или его прототипа и копия протокола взвешивания (если предусмотрено);</w:t>
      </w:r>
    </w:p>
    <w:bookmarkEnd w:id="321"/>
    <w:bookmarkStart w:name="z41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материалы, включенные в состав Информации по желанию судовладельца.</w:t>
      </w:r>
    </w:p>
    <w:bookmarkEnd w:id="322"/>
    <w:bookmarkStart w:name="z41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Информация для плавучих кранов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для плавучих кранов должна содержать данные об их остойчивости по нормируемым критериям при различных вылетах стрелы и величинах груза на гаке (по массе и парусности), в том числе и для вариантов нагрузки, при которых остойчивость по какому-либо критерию (или критериям) становится неудовлетворительной.</w:t>
      </w:r>
    </w:p>
    <w:bookmarkEnd w:id="324"/>
    <w:bookmarkStart w:name="z41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плавучих кранов, у которых остойчивость при обрыве груза лимитируется углом заливания в рабочем состоянии, Информация должна содержать для рабочего состояния требования о надежности задраивания отверстий, необходимость постоянного открытия которых в процессе выполнения грузоподъемных операций отсутствует.</w:t>
      </w:r>
    </w:p>
    <w:bookmarkEnd w:id="325"/>
    <w:bookmarkStart w:name="z41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об остойчивости плавучих кранов вследствие многообразия вариантов их нагрузки должны представляться в простой и наглядной форме (например, в виде таблиц и схем, характеризующих для каждого варианта нагрузку плавучего крана и состояние его остойчивости).</w:t>
      </w:r>
    </w:p>
    <w:bookmarkEnd w:id="326"/>
    <w:bookmarkStart w:name="z41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плавучих кранов со склоняющейся стрелой должно выполняться следующее правило: после прекращения грузовых операций с целью уменьшения внешних воздействий на плавучий кран стрела должна опускаться в продольной плоскости в самое низкое (походное) положение.</w:t>
      </w:r>
    </w:p>
    <w:bookmarkEnd w:id="327"/>
    <w:bookmarkStart w:name="z41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плавучих кранов с поворотными кранами, имеющих грузовую площадку на палубе, не рекомендуется выполнение грузовых операций на переходе (например, транспортировка подвешенных на гаке в полупритопленном состоянии или поднятых над водой грузов: массивов, небольших судов, металлоконструкций). Если же такая транспортировка осуществляется плавучим краном любого типа, во всех случаях должны быть указаны ограничения по району плавания, по погоде для условий такого перехода и проведены мероприятия по надежному раскреплению против раскачивания стрелы, подвески и подвешенного груза. Возможность осуществления переходов с транспортировкой груза на гаке должна быть подтверждена в каждом случае расчетом и одобрена Регистром судоходства.</w:t>
      </w:r>
    </w:p>
    <w:bookmarkEnd w:id="328"/>
    <w:bookmarkStart w:name="z41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Информации для буксирующего судна должно быть предусмотрено указание, согласно которому при скорости течения более 1,3 м/с маневрирование возле стоящего судна без отдачи буксирного троса является опасным.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2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условные обозначения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Length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Breadth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Draught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Надводный борт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Freeboard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Водоизмещение объемное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Displacement volume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Водоизмещение весовое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Displacement weight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тяжести судна: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 of gravity: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Абсцисса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Abscissa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(XG)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(YG)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Applicate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плавучести судна: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 of buoyancy: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Абсцисса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Abscissa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Applicate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Абсцисса центра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ватерлинии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abscissa of centre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flotation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Возвышение метацентра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линией: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Elevation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metacenter above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 line: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Transverse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Longitudinal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Метацентрическая высота: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Metacentric height: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Transverse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Longitudinal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статической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Righting lever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GZ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остойчивости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Cross curve lever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(KL)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2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</w:p>
    <w:bookmarkEnd w:id="3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2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Проверка остойчивости и расчет осадок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(3) x(4)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(3) x(6)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Абсцисса центра тяжести судна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Возвышение центра тяжести судна над основной плоскостью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Поправка на влияние свободных поверхностей жидкостей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Исправленное значение возвышения центра тяжести судна над основной плоскостью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 значение возвышения центра тяжести судна над основной плоскостью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значению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диаграммы (таблицы) осадок носом и кормой: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на носовом перпендикуляре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на кормовом перпендикуляре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на мидель-шпангоуте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2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для построения диаграммы статической остойчивости</w:t>
      </w:r>
    </w:p>
    <w:bookmarkEnd w:id="3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974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2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для расчета диаграммы статической остойчивости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крена,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sin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Плечо формы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х sin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диаграммы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х sin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3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опрокидывающего момента для плавучего крана</w:t>
      </w:r>
    </w:p>
    <w:bookmarkEnd w:id="335"/>
    <w:bookmarkStart w:name="z43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Определение опрокидывающего момента и угла динамического крена в рабочем состоянии при обрыве груза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определения опрокидывающего момента и угла динамического крена после обрыва груза строится диаграмма динамической остойчивости (в масштабе плеч) для рассматриваемого варианта нагрузки, но без груза на гаке. </w:t>
      </w:r>
    </w:p>
    <w:bookmarkEnd w:id="337"/>
    <w:bookmarkStart w:name="z4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центр тяжести плавучего крана после обрыва груза не совпадает с диаметральной плоскостью, то диаграмма строится с учетом угла крена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'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из-за несимметричности нагрузки (включая возможное несимметричное расположение груза на палубе).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Диаграмма строится на некотором участке и в области отрицательных углов. От начала координат влево откладывается исходный угол крена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'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плавкрана с грузом на гаке, равный сумме амплитуды качки в рабочем состоянии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угла статического крена при подъеме груза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(приложение 1 к приложению 227 настоящих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диаграмме фиксируется соответствующая точка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. Вправо от начала координат выше диаграммы строится кривая приведенных плеч, ординаты которой, м, вычисляются по формуле</w:t>
      </w:r>
    </w:p>
    <w:bookmarkEnd w:id="340"/>
    <w:bookmarkStart w:name="z43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l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l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поправка, учитывающая работу демпфирующих сил, определяемая согласно главе 4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точки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секущая </w:t>
      </w:r>
      <w:r>
        <w:rPr>
          <w:rFonts w:ascii="Times New Roman"/>
          <w:b w:val="false"/>
          <w:i/>
          <w:color w:val="000000"/>
          <w:sz w:val="28"/>
        </w:rPr>
        <w:t>СЕ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таким образом, чтобы точка пересечения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кривой приведенных плеч лежала на одной вертикали с точкой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которой прямая, параллельная секущей, касается диаграммы. От точки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параллельно оси абсцисс откладывается отрезок </w:t>
      </w:r>
      <w:r>
        <w:rPr>
          <w:rFonts w:ascii="Times New Roman"/>
          <w:b w:val="false"/>
          <w:i/>
          <w:color w:val="000000"/>
          <w:sz w:val="28"/>
        </w:rPr>
        <w:t>CN</w:t>
      </w:r>
      <w:r>
        <w:rPr>
          <w:rFonts w:ascii="Times New Roman"/>
          <w:b w:val="false"/>
          <w:i w:val="false"/>
          <w:color w:val="000000"/>
          <w:sz w:val="28"/>
        </w:rPr>
        <w:t>, равный 57,3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. Из точки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восстанавливается перпендикуляр до пересечения с секущей в точке 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. Отрезок </w:t>
      </w:r>
      <w:r>
        <w:rPr>
          <w:rFonts w:ascii="Times New Roman"/>
          <w:b w:val="false"/>
          <w:i/>
          <w:color w:val="000000"/>
          <w:sz w:val="28"/>
        </w:rPr>
        <w:t>NH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плечу опрокидывающего момента, кН·м, с учетом демпфирования, который вычисляется по формуле</w:t>
      </w:r>
    </w:p>
    <w:bookmarkEnd w:id="343"/>
    <w:bookmarkStart w:name="z44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— водоизмещение,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точки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откладывается отрезок </w:t>
      </w:r>
      <w:r>
        <w:rPr>
          <w:rFonts w:ascii="Times New Roman"/>
          <w:b w:val="false"/>
          <w:i/>
          <w:color w:val="000000"/>
          <w:sz w:val="28"/>
        </w:rPr>
        <w:t>NK</w:t>
      </w:r>
      <w:r>
        <w:rPr>
          <w:rFonts w:ascii="Times New Roman"/>
          <w:b w:val="false"/>
          <w:i w:val="false"/>
          <w:color w:val="000000"/>
          <w:sz w:val="28"/>
        </w:rPr>
        <w:t>, равный плечу кренящего момента, м, определяемому по формуле</w:t>
      </w:r>
    </w:p>
    <w:bookmarkEnd w:id="346"/>
    <w:bookmarkStart w:name="z44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NK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/>
          <w:color w:val="000000"/>
          <w:sz w:val="28"/>
        </w:rPr>
        <w:t>g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кренящий момент от давления ветра, кН·м.</w:t>
      </w:r>
    </w:p>
    <w:bookmarkEnd w:id="348"/>
    <w:bookmarkStart w:name="z44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Точки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соединяются прямой, точка пересечения которой с кривой приведенных плеч определяет угол динамического крена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наклонении после обрыва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Проверка остойчивости может выполняться без учета демпфирования. В этом случае кривая приведенных плеч не строится, а из точки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касательная к диаграмме динамической остойчивости. </w:t>
      </w:r>
    </w:p>
    <w:bookmarkEnd w:id="350"/>
    <w:bookmarkStart w:name="z44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Угол динамического крена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точкой пересечения прямой </w:t>
      </w:r>
      <w:r>
        <w:rPr>
          <w:rFonts w:ascii="Times New Roman"/>
          <w:b w:val="false"/>
          <w:i/>
          <w:color w:val="000000"/>
          <w:sz w:val="28"/>
        </w:rPr>
        <w:t>СK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диаграммой.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опрокидывающего момента при переходе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опрокидывающего момента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плавучего крана при действии качки и установившегося ветра может быть выполнено как по диаграмме динамической остойчивости, так и по диаграмме статической остойчивости, построенных на некотором участке в области отрицательных углов.</w:t>
      </w:r>
    </w:p>
    <w:bookmarkEnd w:id="353"/>
    <w:bookmarkStart w:name="z4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использовании диаграммы динамической остойчивости положения исходной точки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точки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(приложение 2 к приложению 227 настоящих Правил) подбираются таким образом, чтобы касательная </w:t>
      </w:r>
      <w:r>
        <w:rPr>
          <w:rFonts w:ascii="Times New Roman"/>
          <w:b w:val="false"/>
          <w:i/>
          <w:color w:val="000000"/>
          <w:sz w:val="28"/>
        </w:rPr>
        <w:t>АС</w:t>
      </w:r>
      <w:r>
        <w:rPr>
          <w:rFonts w:ascii="Times New Roman"/>
          <w:b w:val="false"/>
          <w:i w:val="false"/>
          <w:color w:val="000000"/>
          <w:sz w:val="28"/>
        </w:rPr>
        <w:t xml:space="preserve"> была параллельна касательной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разность углов крена, соответствующих точкам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была равна амплитуде качки.</w:t>
      </w:r>
    </w:p>
    <w:bookmarkEnd w:id="354"/>
    <w:bookmarkStart w:name="z4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Получающийся при этом угол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соответствует углу статического крена от давления предельного ветра, а отрезок </w:t>
      </w:r>
      <w:r>
        <w:rPr>
          <w:rFonts w:ascii="Times New Roman"/>
          <w:b w:val="false"/>
          <w:i/>
          <w:color w:val="000000"/>
          <w:sz w:val="28"/>
        </w:rPr>
        <w:t>BE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опрокидывающему моменту, если диаграмма построена в масштабе моментов, и плечу опрокидывающего момента, если диаграмма построена в масштабе плеч.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случае опрокидывающий момент, кН·м, определяется по формуле</w:t>
      </w:r>
    </w:p>
    <w:bookmarkEnd w:id="356"/>
    <w:bookmarkStart w:name="z4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266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использовании диаграммы статической остойчивости опрокидывающий момент может быть определен из условия равенства работ опрокидывающего и восстанавливающего моментов с учетом энергии качки и угла статического крена от давления предельного ветра (приложение 3 к приложению настоящих Правил). </w:t>
      </w:r>
    </w:p>
    <w:bookmarkEnd w:id="358"/>
    <w:bookmarkStart w:name="z4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диаграмма статической остойчивости продолжается в области отрицательных углов на такой участок, чтобы прямая </w:t>
      </w:r>
      <w:r>
        <w:rPr>
          <w:rFonts w:ascii="Times New Roman"/>
          <w:b w:val="false"/>
          <w:i/>
          <w:color w:val="000000"/>
          <w:sz w:val="28"/>
        </w:rPr>
        <w:t>МK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параллельная оси абсцисс, отсекала заштрихованные площади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равные друг другу, и разность углов, соответствующих точкам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была равна амплитуде качки.</w:t>
      </w:r>
    </w:p>
    <w:bookmarkEnd w:id="359"/>
    <w:bookmarkStart w:name="z4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Ордината </w:t>
      </w:r>
      <w:r>
        <w:rPr>
          <w:rFonts w:ascii="Times New Roman"/>
          <w:b w:val="false"/>
          <w:i/>
          <w:color w:val="000000"/>
          <w:sz w:val="28"/>
        </w:rPr>
        <w:t>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опрокидывающим моментом или плечом опрокидывающего момента, если по оси ординат отложены плечи остойчивости.</w:t>
      </w:r>
    </w:p>
    <w:bookmarkEnd w:id="360"/>
    <w:bookmarkStart w:name="z4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диаграммы статической и динамической остойчивости обрываются при угле заливания, определение опрокидывающего момента выполняется с учетом статического крена и амплитуд качки, как указано в пунктах 7 и 8 настоящего приложения, но запас остойчивости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ограничивается углом заливания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Опрокидывающий момент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,определяется аналогично моменту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условии, что амплитуда качки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3 к приложению 227 настоящих Правил откладывается в область отрицательных абсцисс от начала координат.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опрокидывающего момента в нерабочем состоянии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Опрокидывающий момент определяется по диаграмме статической остойчивости (приложение 4 к приложению 227 настоящих Правил), построенной для варианта нагрузки нерабочего состояния с учетом влияния свободных поверхностей, а также начального угла крена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'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вызванного разворотом стрелы в плоскость шпангоута у плавучих кранов и крановых судов с поворотными кранами.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Отрезок </w:t>
      </w:r>
      <w:r>
        <w:rPr>
          <w:rFonts w:ascii="Times New Roman"/>
          <w:b w:val="false"/>
          <w:i/>
          <w:color w:val="000000"/>
          <w:sz w:val="28"/>
        </w:rPr>
        <w:t>СВ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опрокидывающему моменту, если диаграмма построена в масштабе моментов, и равен плечу опрокидывающего момента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, если диаграмма построена в масштабе плеч. В последнем случае опрокидывающий момент, кН·м, вычисляется по формуле</w:t>
      </w:r>
    </w:p>
    <w:bookmarkEnd w:id="365"/>
    <w:bookmarkStart w:name="z46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g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,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— водоизмещение,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поправки к диаграмме динамической остойчивости, учитывающей работу демпфирующих сил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индустрии и инфраструктурного развития РК от 26.01.2022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Поправка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l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м, учитывающая работу демпфирующих сил, определяется по формуле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114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l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l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/57,3)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ширина судна, м;</w:t>
      </w:r>
    </w:p>
    <w:bookmarkEnd w:id="371"/>
    <w:bookmarkStart w:name="z4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— осадка судна по грузовому размеру, м;</w:t>
      </w:r>
    </w:p>
    <w:bookmarkEnd w:id="372"/>
    <w:bookmarkStart w:name="z46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B </w:t>
      </w:r>
      <w:r>
        <w:rPr>
          <w:rFonts w:ascii="Times New Roman"/>
          <w:b w:val="false"/>
          <w:i w:val="false"/>
          <w:color w:val="000000"/>
          <w:sz w:val="28"/>
        </w:rPr>
        <w:t>— коэффициент общей полноты судна;</w:t>
      </w:r>
    </w:p>
    <w:bookmarkEnd w:id="373"/>
    <w:bookmarkStart w:name="z47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размах колебаний, отсчитываемый от утла, равного начальному крену в момент обрыва груза, град;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— множитель, вычисляемый по формуле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15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возвышение центра тяжести над основной плоскостью, м;</w:t>
      </w:r>
    </w:p>
    <w:bookmarkEnd w:id="377"/>
    <w:bookmarkStart w:name="z47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определяется по приложению 5 к приложению 227 настоящих Правил в зависимости от характеристики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отношения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8"/>
    <w:bookmarkStart w:name="z47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— вычисляется по формуле (637) настоящих Правил; </w:t>
      </w:r>
    </w:p>
    <w:bookmarkEnd w:id="379"/>
    <w:bookmarkStart w:name="z47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определяются по приложение 6 к прилоожению 227 настоящих Правил в зависимости от отношения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0"/>
    <w:bookmarkStart w:name="z47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множитель, определяемый по приложение 7 к приложению 227 настоящих Правил в зависимости от отношения (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'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угол входа палубы в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8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опрокидывающего момента и угла динамического крена</w:t>
      </w:r>
      <w:r>
        <w:br/>
      </w:r>
      <w:r>
        <w:rPr>
          <w:rFonts w:ascii="Times New Roman"/>
          <w:b/>
          <w:i w:val="false"/>
          <w:color w:val="000000"/>
        </w:rPr>
        <w:t>при наклонении после обрыва груза</w:t>
      </w:r>
    </w:p>
    <w:bookmarkEnd w:id="3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8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опрокидывающего момента плавучего крана</w:t>
      </w:r>
      <w:r>
        <w:br/>
      </w:r>
      <w:r>
        <w:rPr>
          <w:rFonts w:ascii="Times New Roman"/>
          <w:b/>
          <w:i w:val="false"/>
          <w:color w:val="000000"/>
        </w:rPr>
        <w:t>в походном состоянии по диаграмме динамической остойчивости</w:t>
      </w:r>
    </w:p>
    <w:bookmarkEnd w:id="3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8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опрокидывающего момента плавучего крана в походном</w:t>
      </w:r>
      <w:r>
        <w:br/>
      </w:r>
      <w:r>
        <w:rPr>
          <w:rFonts w:ascii="Times New Roman"/>
          <w:b/>
          <w:i w:val="false"/>
          <w:color w:val="000000"/>
        </w:rPr>
        <w:t>состоянии по диаграмме статической остойчивости</w:t>
      </w:r>
    </w:p>
    <w:bookmarkEnd w:id="3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8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опрокидывающего момента</w:t>
      </w:r>
      <w:r>
        <w:br/>
      </w:r>
      <w:r>
        <w:rPr>
          <w:rFonts w:ascii="Times New Roman"/>
          <w:b/>
          <w:i w:val="false"/>
          <w:color w:val="000000"/>
        </w:rPr>
        <w:t>в нерабочем состоянии</w:t>
      </w:r>
    </w:p>
    <w:bookmarkEnd w:id="3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8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F0 в зависимости от характеристики F и отношения Р</w:t>
      </w:r>
    </w:p>
    <w:bookmarkEnd w:id="3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654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9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Множители F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>, F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>, F</w:t>
      </w:r>
      <w:r>
        <w:rPr>
          <w:rFonts w:ascii="Times New Roman"/>
          <w:b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</w:rPr>
        <w:t>, F</w:t>
      </w:r>
      <w:r>
        <w:rPr>
          <w:rFonts w:ascii="Times New Roman"/>
          <w:b/>
          <w:i w:val="false"/>
          <w:color w:val="000000"/>
          <w:vertAlign w:val="subscript"/>
        </w:rPr>
        <w:t>4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 морских судов</w:t>
            </w:r>
          </w:p>
        </w:tc>
      </w:tr>
    </w:tbl>
    <w:bookmarkStart w:name="z49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Множитель F</w:t>
      </w:r>
      <w:r>
        <w:rPr>
          <w:rFonts w:ascii="Times New Roman"/>
          <w:b/>
          <w:i w:val="false"/>
          <w:color w:val="000000"/>
          <w:vertAlign w:val="subscript"/>
        </w:rPr>
        <w:t>5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9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Схеме определения расчетных длин отсеков</w:t>
      </w:r>
    </w:p>
    <w:bookmarkEnd w:id="3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9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для определения величины р при различных комбинациях</w:t>
      </w:r>
      <w:r>
        <w:br/>
      </w:r>
      <w:r>
        <w:rPr>
          <w:rFonts w:ascii="Times New Roman"/>
          <w:b/>
          <w:i w:val="false"/>
          <w:color w:val="000000"/>
        </w:rPr>
        <w:t>отсеков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определения величины 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4Б+4Ц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3+4Б+4Ц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4Б+5Б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4Б+4Ц+5Ц+5Ц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2+3+4Б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2+3+4Б+4Ц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3+4Б+5Б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3+4Б+4Ц+5Б+5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4Б+5Б+6Б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456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4Б+4Ц+5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+5Ц+6Б+6Ц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9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для определения величины р при различных комбинациях</w:t>
      </w:r>
      <w:r>
        <w:br/>
      </w:r>
      <w:r>
        <w:rPr>
          <w:rFonts w:ascii="Times New Roman"/>
          <w:b/>
          <w:i w:val="false"/>
          <w:color w:val="000000"/>
        </w:rPr>
        <w:t>отсеков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2,3Б-4,5Б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1+2,3Б-4,5Б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2,3Б+4,5Б+6,7Б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2-7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2Ц+2,3Б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3Ц+2,3Б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1+2Ц+2,3Б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2Ц+3Ц+2,3Б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3Ц+4Ц+2,3Б+4,5Ц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1+2Ц+3Ц+2,3Б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2Ц+3Ц+4Ц+2,3Б+4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для определения величины р при различных комбинациях</w:t>
      </w:r>
      <w:r>
        <w:br/>
      </w:r>
      <w:r>
        <w:rPr>
          <w:rFonts w:ascii="Times New Roman"/>
          <w:b/>
          <w:i w:val="false"/>
          <w:color w:val="000000"/>
        </w:rPr>
        <w:t>отсеков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1+2Б+3,4Б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2Б+3,4Б+5,6Б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2,3Ц+2Б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2,3Ц+3,4Б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1+2,3Ц+2Б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1+2,3Ц+2Б+3,4Б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2,3Ц+4,5Ц+3,4Б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2,3Ц+4,5Ц+2Б+3,4Б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2,3Ц+4,5Ц+3,4Б+5,6Б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(1-r*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2,4Ц+4,5Ц+2Б+3,4Б+5,6Б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)+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 1. При расчете вероятностей r* условно считается,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 отсеках (1 приложение 230 и 231), 230 и 231 (приложение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настоящих Правил) имеется внутренний борт, являющийся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продолжением реально существующего.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Приведенные в приложение комбинации отсеков при расчете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считаться затопленными.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 приложениях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расчетной величины b</w:t>
      </w:r>
    </w:p>
    <w:bookmarkEnd w:id="3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смежных отсеков при затоплении которых выполняются</w:t>
      </w:r>
      <w:r>
        <w:br/>
      </w:r>
      <w:r>
        <w:rPr>
          <w:rFonts w:ascii="Times New Roman"/>
          <w:b/>
          <w:i w:val="false"/>
          <w:color w:val="000000"/>
        </w:rPr>
        <w:t>требования к остойчивости поврежденного судна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смежных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затапливаемых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затапливаемых отсеков</w:t>
      </w:r>
      <w:r>
        <w:br/>
      </w:r>
      <w:r>
        <w:rPr>
          <w:rFonts w:ascii="Times New Roman"/>
          <w:b/>
          <w:i w:val="false"/>
          <w:color w:val="000000"/>
        </w:rPr>
        <w:t>при выполнении расчетов аварийной посадки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судов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их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ледового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повреждения, указанного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1797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Пассажирские, на борту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перевозить более 400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экипаж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 которых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перевозить более 400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экипаж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Химовозы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в зоне 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ледовыми усилениями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Агс4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пп. 2 —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водонепроницаемыми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переборками, палубами,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платформами и настилами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длине корпуса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невыполнение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аварийной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и остойчивости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затоплении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отделения, расположенного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корме, при получении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повреждения То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случаям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затопления МО буксиров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менее 40 м независимо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расположения МО.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расстояние между двумя соседними водонепроницаемыми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конструкциями меньше размеров повреждения, при проверке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аварийной посадки и остойчивости соответствующие смежные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отсеки должны рассматриваться как один затапливаемый отсек.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Отсеки, считающиеся затопляемыми</w:t>
      </w:r>
    </w:p>
    <w:bookmarkEnd w:id="3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1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Отсеки, считающиеся затопляемыми</w:t>
      </w:r>
    </w:p>
    <w:bookmarkEnd w:id="3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1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Отсеки, считающиеся затопляемыми</w:t>
      </w:r>
    </w:p>
    <w:bookmarkEnd w:id="3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1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Отсеки, считающиеся затопляемыми</w:t>
      </w:r>
    </w:p>
    <w:bookmarkEnd w:id="4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проницаемости помещений и поверхностей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груза угля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запасов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Занятые механизмами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жидкостей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 помещение ро-ро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или 0,95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Выбирается та величина, которая приводит к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 последствиям.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1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Проницаемость негрузового отсека или его части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запасов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механизмами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Пустые пространства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жидкостей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или 0,95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Выбирается та величина, которая приводит к более тяжелым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Проницаемость нерузового отсека или его части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осадке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Проницаемость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осадке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Проницаемость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осадке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сухих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ро-ро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жидких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повреждения днища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0,3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носового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перпендикуляра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любой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отмеряемая от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14,5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смотря по тому,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В/6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10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смотря по тому,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В/20 или 2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смотря по тому,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смотря по тому,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меньше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В/6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м, смотря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тому, что меньше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В/20 или 2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смотря по тому,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меньше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смежных отсеков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смежных затапливаемых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Переборки затопляемые, в случае разделения поперечной</w:t>
      </w:r>
      <w:r>
        <w:br/>
      </w:r>
      <w:r>
        <w:rPr>
          <w:rFonts w:ascii="Times New Roman"/>
          <w:b/>
          <w:i w:val="false"/>
          <w:color w:val="000000"/>
        </w:rPr>
        <w:t>переборкой бортовая цистерна или цистерна двойного дна</w:t>
      </w:r>
    </w:p>
    <w:bookmarkEnd w:id="4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Переборки затопляемые, в случае разделения поперечной</w:t>
      </w:r>
      <w:r>
        <w:br/>
      </w:r>
      <w:r>
        <w:rPr>
          <w:rFonts w:ascii="Times New Roman"/>
          <w:b/>
          <w:i w:val="false"/>
          <w:color w:val="000000"/>
        </w:rPr>
        <w:t>переборкой бортовая цистерна или цистерна двойного дна</w:t>
      </w:r>
    </w:p>
    <w:bookmarkEnd w:id="4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3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Переборки затопляемые, в случае разделения поперечной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переборкой бортовая цистерна или цистерна двойного дна 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38608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знак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2893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знак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масса горючих материалов на единицу площади помещения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перевозящие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 коридоры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перекрытиями типа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умеренной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применяемые для предотвращения распространения тепло в</w:t>
      </w:r>
      <w:r>
        <w:br/>
      </w:r>
      <w:r>
        <w:rPr>
          <w:rFonts w:ascii="Times New Roman"/>
          <w:b/>
          <w:i w:val="false"/>
          <w:color w:val="000000"/>
        </w:rPr>
        <w:t xml:space="preserve">точках пересечения и конечных точках изоляции палуб и переборок 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25527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применяемые для предотвращения распространения тепло в</w:t>
      </w:r>
      <w:r>
        <w:br/>
      </w:r>
      <w:r>
        <w:rPr>
          <w:rFonts w:ascii="Times New Roman"/>
          <w:b/>
          <w:i w:val="false"/>
          <w:color w:val="000000"/>
        </w:rPr>
        <w:t xml:space="preserve">точках пересечения и конечных точках изоляции палуб и переборок 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32004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Конструкция 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1930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d - высота ребра жесткости на продольном элементе набора.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 с трапа на трап в пределах выгородки 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32893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Выгораживание только трапа с дверьми у каждого конца трапа 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44958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Выгораживание только трапа в сочетании с полностью закрытыми</w:t>
      </w:r>
      <w:r>
        <w:br/>
      </w:r>
      <w:r>
        <w:rPr>
          <w:rFonts w:ascii="Times New Roman"/>
          <w:b/>
          <w:i w:val="false"/>
          <w:color w:val="000000"/>
        </w:rPr>
        <w:t xml:space="preserve">стальными трапами и дверьми на одном из концов каждого трапа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Эвакуационный трап обслуживает одну главную вертикальную зону 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2489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1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Эвакуационный трап обслуживает две главные вертикальные зоны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20447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----------- - возможность изменения границ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Эвакуационный трап принадлежит главной вертикальной зоне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70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MV2 - главная вертикальная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ESС - эвакуационный трап, направление эвакуации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Эвакуационный трап обслуживает две главные вертикальных зоны 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2387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Эвакуационный трап обслуживает две главные вертикальных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(принадлежит главной вертикальной зоне 2)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Эвакуационный трап обслуживает две главные вертикальные зоны 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24130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Эвакуационный трап принадлежит главной вертикальной зоне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Эвакуационный трап принадлежит главной вертикальной зоне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70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Переборки, которые не ограничивают главные</w:t>
      </w:r>
      <w:r>
        <w:br/>
      </w:r>
      <w:r>
        <w:rPr>
          <w:rFonts w:ascii="Times New Roman"/>
          <w:b/>
          <w:i w:val="false"/>
          <w:color w:val="000000"/>
        </w:rPr>
        <w:t>вертикальные и горизонтальные зоны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пути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палуб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Санитраные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подобные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подароопа-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сности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камбузы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смежные помещения, помеченные сноской 1, являются помещениями одной и 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категории огнестойкости, то нет необходимости устанавливать между такими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переборку или палубу. Например, для помещений категории (12)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 между камбузом и являющимся его частью буфетными, при условии,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и палубы буфетных имеют огнестойкость ограничивающих конструкции камбуза.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Однако, между камбузом и машинным помещением переборка требуется, хотя оба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 к категории (12).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2Огнестойкость борта судна выше ватерлинии, соответствующей  наименьшей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 осадке, огнестойкость наружной стенки надстроек и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ниже районов мест посадки в спасательные плоты, и слипов для эвакуации,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примыкающих к ним районов, может быть снижена до                    типа А-30.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3Если общественные туалеты полностью расположены в выгородках трапов, переборка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туалета в пределах выгородки трапа может быть отнесена к огнестойкости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4Если помещения категорий (6), (7), (8) и (9) расположены полностью 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периметра места сбора, переборки этих помещений могут быть типа В-0. Места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 и световым и установки могут рассматриваться как часть места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5Если топливные танки расположены под помещением специальной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огнестойкость разделяющей палубы может быть снижена до типа А-0.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Подлежит ососбому рассмотрению Регистром судоходства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применения приложения 261 настоящих Правил в отношении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(5) для определения величины изоляции носовой и кормовой переборок рубок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надстроек и приложения 262 настоящих Правил для определения величины изоляции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палуб. Указанные в приложениях требования к категории (5) не обязывают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выгораживать помещения, которые нет необходимости выгораживать.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Если из-за каких – либо конструктивных особенностей судна возникают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определении по таблицам минимальной категории огнестойкости какого-либо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перекрытия, то ее выбор является предметом специального рассмотрения Регистром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3. Если из-за содержимого и назначения помещения возникают сомнения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определения его категории, то оно должно рассматриваться как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категории, к которой предъявляются более высокие требования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 ограничивающих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4. Если в приложении проставлен прочерк, то несмотря на требования параграфа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158 настоящих Правил, не предъявляется никаких специальных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материалу или огнестойкости ограничивающих кострукций.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5. Небольшие выгороженные пространства внтури помещения, имеющие менее чем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отверстий (проемов), сообщающихся с помещением, считаются отдельными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посещениями. Огнестойкость переборок и палуб, ограничивающих такие небольшие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должна соответствовать приложениям настоящего пункта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Палубы, которые не образуют уступов в главных вертикальных</w:t>
      </w:r>
      <w:r>
        <w:br/>
      </w:r>
      <w:r>
        <w:rPr>
          <w:rFonts w:ascii="Times New Roman"/>
          <w:b/>
          <w:i w:val="false"/>
          <w:color w:val="000000"/>
        </w:rPr>
        <w:t>зонах и неограничивают горизонтальные зоны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сверху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Сноска 1 к приложению 261 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Примечание. Примечания к приложению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переборок, разделяющих смежные помещения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сверху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Междуполубные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Переборки, разделяющие рулевую и штурманскую рубки, могут быть типа В-0.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Если указанные переборки типа В-0 или С является главными противопожарными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переборками, требуемыми в пункте 2397 настоящих Правил, они должны быть типа А-0.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Меньшее из двух значений, указанных в приложениях, может быть применимо в случае, когда каждое из смежаных помещений защищено спринклерной системой.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Если помещения используется для одной цели, перекрытия между ними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. Для уточнения применимого стандарта огнестойкости, пункты 2202, 2203, 2205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Примечания: 1. Знак * в приложении означает, что перекрытия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изготовлены из стали или другого равноценного материала, однако они могут не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перекрытияи типа А. Однако, если в палубе, за исключением палуб в помешении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(10), имеются проходы для электрических кабелей, трубопроводов и вентиляционных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каналов, такие проходы должны быть непроницаемыми для предотвращения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пламени и дыма. Перекрытия между постами управления (аварийные генераторы) и открытыми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палубами могут иметь вохдухозаборные отверствия без средств закрытия, кроме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установлена станционарная система газового 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Примечания 3 и 5 к приложению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3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переборок, разделяющих смежные помещения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сверху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Междуполубные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Сноска 3 к приложению 263 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Если прочие машинные помещения категории (7) имеют низкую пожарную 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 в них отсутствуют механизмы, работающие на жидком топливе или использующие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смазку под давлением, допускается применение конструкций типа 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Примечание: 1. Примечание 1 к приложению 263 настоящих Правил. При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пункта 2198 настоящих Правил знак *, за исключением категорий (8) и (10),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означает тип А-0.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Примечание 3 и 5 к приложению 261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3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переборок, разделяющих смежные помещения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Междупалуб-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Переборки, отделяющие рулевую, штурманскую и радиорубки друг от друга,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типа В-0.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Для уточнения типа переборок – пункт 2200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При выполнении противопожарной защиты по способу IC двери из кают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индивидуальные санитарные помещения могут выполняться из горючих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 При применении способов IIC и IIIC специальные требования к переборка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При применении способов IIIC между помещениями или группами помещений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должны предусматриваться переборки типа В-0.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Для грузовых помещений, предусматриваемых для перевозки опасных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 Если не предусматривается перевозка опасных грузов, могут применяться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переборки типа А-0.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7 Если помещения используется для одной цели, перекрытия между ними могут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8 Отверстия в переборках и палубах должны иметь достаточно плотные закрытия.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Знак * в приложении означает, что перекрытия должны иметь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изготовлены из стали или другого равноценного материала, однако они могут не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перекрытиями типа А. Однако, если в палубе, за исключением палуб в помещении категории (10), имеются проходы для электрических кабелей, трубопроводов и вентиляционных каналов, такие проходы должны быть непроницаемыми для предотвращения прохождения пламени и дыма. Перекрытия между постами управления (аварийные генераторы) и открытыми палубами могут иметь воздухозаборные отверстия без средств закрытия, кроме случаев, когда установлена станционарная система газового 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Примечание 5 к приложению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3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палуб, разделяющих смежные помещения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сверху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Междупалуб-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Если прочие машинные помещения категории (7) имеют низкую пожарную 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 в них отсутствуют механизмы, работающие на жидком  топливе или использующие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смазку под давлением, допускается применение конструкций типа А-0.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Сноска 7 к приложению 265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Сноска 8 к приложению 265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Примечания: 1. Примечание 1 к приложению 265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2. Примечание 5 к приложению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3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Конcтруктивные элементы в жилых помещениях 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25146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3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способе защиты IC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Молдинги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Плинтус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краски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щающие тягу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Обрешетник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скрытых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подволока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антиконденсатные покрытия трубопроводов систем охлаждения (пункт 2159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 могут быть из горючих материалов при условии, чио они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медленного распространения пламени.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Применяются к краскам, лакам и другим покрытиям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Только в коридорах и выгородках трапов.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способе защиты IIC и IIIC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Теплотвор-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Молдинги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Плинтус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краски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щающие тягу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Обрешетник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подволока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Антиконденсатные покрытия трубопроводов систем охлаждения (пункт 2159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 могут быть из горючих материалов при условии, чио они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медленного распространения пламени.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2 Когда горючие материалы устанавливаются на негорючие переборки, подволоки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зашивки в жилых и служебных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3 Применяются к тем жилым и служебным помещениям, которые ограничены негорючими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переборками, подволоками и зашивками.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4 Только в коридорах и выгородках трапов, жилые и служебные помещениям и 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5 Применяются к краскам, лакам и другим покрытиям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6 Только в коридорах и выгородках трапов.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переборок, разделяющих смежные помещения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переборки, отделяющие рулевую, штурманскую и радиорубки друг от друга,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типа В-0.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2для уточнения типа переборки – пункт 2185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проходе валов грузовых насосов, электрических кабелей и т.п. через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переборки – пункт 2244 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помещения используются для одной цели, перекрытия между ними могут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Знак в таблице означает, что перекрытия должны быть изготовлены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стали или другого равноценного материала, однако они могут не быть перекрытиями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А. Однако, если в палубе, за исключением палуб в помещении категории (10),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проходы для электрических кабелей, трубопроводов и вентиляционных каналов,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проходы должны быть непроницаемыми для предотвращения прохождения пламени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дыма. Конструкции между постами управления (аварийные генераторы) и открытыми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палубами могут иметь воздухозаборные отверстия без средств закрытия, кроме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установлена стационарная система газового 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Примечание 5 к приложении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Огнестойкость палуб, разделяющих смежные помещения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сверху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Межпалубные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Если прочие машинные помещения категории (7) имеют низкую пожароопасность,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в них отсутствуют механизмы, работающие на эидеом топливе или использующие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смазку под давлением, допускается применение конструкции типа А 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2сноска 3 к приложению 270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3сноска 4 к приложению 270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Примечание 1 приложению 270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Примечание 5 к приложению 261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пустых пространств 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65024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ЦВБ - цистерна водяного балласта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ТЦ - топливная цистерна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ГНТ - грузовой нефтяной танк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4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Стационарные системы пожаротушения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системы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кВт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2141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машинных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2143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оговоренные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крейцкопф-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3973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швартовки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спринклерная должна устанавливаться: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пассажирских судах, перевозящих более 36 пассажиров в постах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 служебных помещениях, включая коридоры и трапы. Альтернативно, 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где вода может привести к повреждению важного оборудования,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оборудоваться стационарной системой пожаротушения иного типа (подпункт 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 настоящих Правил). Система может не устанавливаться в помещениях малой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пожароопасности или непожарных, таких, как пустые пространства, общественные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туалеты, помещения баллонов углекислого газа и подобных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пассажирских судах, перевозящих более 36 пассажиров (на которых стационарная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сигнализации обнаружения дыма установлена только в коридорах, на трапах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 эвакуации в пределах жилых помещений) в жилых и служебных помещениях и,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судоходства сочтете это необходимым, в постах управления (подпункт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2134 настоящих Правил), за исключением помещений малой пожароопасности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непожароопасных, таких, как пустые пространства, санитарные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грузовых судах при способе защиты ПС в жилых помещениях, камбузах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помещениях, за исключением помещений малой пожароопасности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непожароопасных, такие как пустые пространства, санитарные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2Для судов из стеклопластика должна применяться углекислотная система.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аварийного дизель-генератора меньше 375 кВт, то помещение поста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защищено переносными огнетушителями согласно приложению 279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3Малярные, кладовые воспламеняющихся жидкостей, сжиженных и сжатых газов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иметь стационарной системы пожаротушения, если площадь каждой кладовой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2273 настоящих Правил). Помещения для хранения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груза, расположенные в грузовой зоне танкеров, могут не оборудоваться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4Следует применять систему тушения пеной средней кратности около 100:1,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ангаров для вертолетов и закрытых гаражей, где следует применять системы 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пеной кратности около 1000:1.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5Должны устанавливаться аэрозольные генераторы взрывобезопасного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6Водяные завесы применяются в дополнение к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7Для защиты грузовых помещений контейнеровозов не следует применять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8Следует применять систему тушения пеной кратности около 1000:1, при условии,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пенообразователь является применимым для тушения перевозимых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9Система углекислотного тушения или тушения инертными газами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устанавливаться только в грузовых помещениях, которые могут быть плотно закрыты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 расположенного вне помещений (пункт 2268 настоящих Правил).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10Помещения для генеральных грузов, за исключением опасных грузов,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Регистром судоходства могут не оборудоваться стационарными системами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в следующих случаях: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пассажирских судах, совершающих непродолжительные рейсы;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пассажирских судах валовой вместимостью менее 1000, при условии, что судно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оборудовано переносными средствами пожаротушения для грузовых помещений,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стальными крышками люков и эффективными средствами закрытия всех вентиляционных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отверстий, ведущих в грузовые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на грузовых судах валовой вместимостью менее 2000 или построенных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исключительно для перевозки руды, угля, зерна, невыдержанных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лесоматериалов, негорючих грузов или грузов, представляющих низкую пожароопасность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(таблица 1 циркуляра ИМО MSC/Circ.l 146), при условии, что судно оборудовано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стальными крышками люков и эффективными средствами закрытия всех вентиляционных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отверстий, ведущих в грузовые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 грузовых помещениях перевозятся только грузы, для которых система 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не эффективна (таблица 2 циркуляра ИМО MSC/Circ. 1146), при условии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требования подпункта 2) пункта 2629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11 Только в помещениях для рыбной муки.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12Помещения для перевозки опасных грузов класса 1, кроме 1.4S, в дополнение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объемного тушения должны быть защищены согласно подпункту 3) пункта 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13Если вспомогательный котел или котлы, а также инсинераторы, работающие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жидком топливе, установлены внутри машинного помещения так, что они не отгорожены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этого помещения газонепроницаемыми выгородками и платформами, в таком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установлена одна из указанных систем пожаротушения 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защиты этой системой всего помещения даже в том случае, когда в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нет никакого другого оборудования или механизмов, работающих на жидком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топливе, кроме указанного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14Система водораспыления может применяться только для помещений,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паровые турбины или паровые машины закрытого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15Установка одной из указанных систем является обязательной для всех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перевозящих воспламеняющиеся жидкости, и судов, их обслуживающих; всех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перевозящих легковоспламеняющиеся сухие грузы, независимо от валовой вместимости,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всех прочих судов, имеющих суммарную мощность главных и 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более 740 кВт.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16У органов управления системой углекислотного тушения должно быть вывешено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предупреждение, указывающее на то, что ввиду опасности воспламенения из-за разрядов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статического электричества система должна применяться лишь для тушения пожаров,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для целей инертизации.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17 глава 171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18 Установка спринклерной системы обязательна только на пассажирских судах,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перевозящих более 36 пассажиров.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19На пассажирских судах, перевозящих не более 36 пассажиров, и на 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требуется в случаях, если каналы проходят через какие-либо 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районе жилых помещений.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Число стационарных пожарных насосов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кранов,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В указанное число насосов не входит аварийный пожарный насос,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он устанавливается.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Максимальное давление у любого крана не должно превышать давления,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кортом возможно эффективное управление пожарным насосом.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Кратность пенообразования, интенсивность подачи раствора и</w:t>
      </w:r>
      <w:r>
        <w:br/>
      </w:r>
      <w:r>
        <w:rPr>
          <w:rFonts w:ascii="Times New Roman"/>
          <w:b/>
          <w:i w:val="false"/>
          <w:color w:val="000000"/>
        </w:rPr>
        <w:t>продолжительность работы системы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л/мин/м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кратности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100:1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1000:1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танки и палуба грузовых танков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для нефтепродуктов с температурой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вспышки 60 ҮС (топливные цистерны)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Трюмы для сухих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и другие 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которых работает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Малярные, кладовые воспламеняющихся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жидкостей, воспламеняющихся сжиженных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для вертолетов, закрытые гаражи,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помещения, перечисленные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3) пункта 2137 и подпункте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2142 настоящих 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интенсивности подачи раствора распространяются также на выработку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комбинированной пены.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2Интенсивность подачи раствора должна быть не менее наибольшего из 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6 л/мин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горизантального сечения одного танка,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наибольшую площадь такого сечения;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0,6 л/мин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палубы грузовых танков, которая определяется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максимальной ширины судна на общую длину пространств, занимаемых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грузовыми танками;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3 л/мин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защищаемой лафетным стволом наибольшей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 и полностью расположенной в нос от него, однако не менее 1250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Для площади наибольшего горизонтального сечения наибольшего защищаемого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Запас пенообразователя должен быть достаточным для образования пены по меньшей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 в течение 20 мин на танкерах, оборудованных системой инертного газа, или 30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танкерах, не оборудованных системой инертного газа, при наибольшей интенсивности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раствора, указанной в сноске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Запаса пенообразователя должно быть достаточно для выработки пены в объеме,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 пятикратному объему наибольшего защищаемого помещения. Кратность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пенообразования не должна превышать 1000:1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 Интенсивность подачи раствора пенообразователя должна быть достаточной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объема защищаемого помещения в течении 15 мин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Интенсивность подачи раствора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длина вертолета,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раствора, л/мин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до 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Пробное давление при испытании системы пожаротушения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Испытываемые системы и узлы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гидравлическое давление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пено- и водотушения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1)трубопроводы;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трубопроводы спринклерных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системы порошкового 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 воздухом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Высокого давления: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трубопроводы от баллонов до пусковых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клапанов; транзитные трубопроводы, проходящие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трубопроводы от пусковых клапанов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сопел и трубопроводы от предохранительных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Низкого давления: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трубопроводы от резервуара до пусковых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трубопроводы от пусковых клапанов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опел и трубопроводы от предохранительных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и скруббер системы инертных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 воздухом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трубопроводы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резервуары, цистерны: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работающие под давлением,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без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работающие без давления;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баллоны с ввернутыми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Наливном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 воздухом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1,5р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 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р – наибольшее рабочее давление в системе, для углекислотной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– расчетное давление баллона или резервуара, 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Арматура в сборе должна испытываться на герметичность закрытия давлением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1,25р. Клапаны углекислотных баллонов должны испытываться на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наибольшим давлением разрыва предохранительных мембран согласно подпункту 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3. Испытание системы на судне должно производиться в сборе после выполнения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4. Трубопроводы от баллонов до пусковых клапанов и транзитные трубопроводы,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проходящие через помещения и трубопроводы от пусковых клапанов до опел и трубопроводы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предохранительных клапанов, испытанные в цехе гидравлическим давлением 1,5р,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могут испытываться давлением 1р.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5. Трубопроводы водопожарный системы на судах валовой вместимостью более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2316 настоящих Правил) должны испытываться давлением не менее 1 МПа.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5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площади и расстояния</w:t>
      </w:r>
      <w:r>
        <w:br/>
      </w:r>
      <w:r>
        <w:rPr>
          <w:rFonts w:ascii="Times New Roman"/>
          <w:b/>
          <w:i w:val="false"/>
          <w:color w:val="000000"/>
        </w:rPr>
        <w:t>для установки автоматических извещателей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палубы,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переборок,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6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переносными средствами противопожарной</w:t>
      </w:r>
      <w:r>
        <w:br/>
      </w:r>
      <w:r>
        <w:rPr>
          <w:rFonts w:ascii="Times New Roman"/>
          <w:b/>
          <w:i w:val="false"/>
          <w:color w:val="000000"/>
        </w:rPr>
        <w:t>техники, аппаратами, инвентарем и расходными материалами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предметов снабжения, которое должно быть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 судне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арматурой (пункт 2522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для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для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установленных на судне пожарных 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кранов, к которым предусмотрен подвод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пенообразователя от стационарной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пенотушения. В число рукавов, 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подсоединения к кранам, расположенным на верхних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палубах, допускается засчитывать рукава, требуемые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подпунктом 1) пункта 1 настоящего Приложения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воды, если размер этих рукавов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тому, какой требуется для подачи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пожарные стволы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принадлежности: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комбинированные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получениякомпакной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распыленной струи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 настоящих 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воздушно-пенные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2524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3)пеносливы-удлинители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2525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4) переносные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переносные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комбинированных пены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2527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5) трубы-удлинители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2525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установленных на судне пожарных 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кранов, к которым предусмотрен подвод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пенообразователя от стационарной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пенотушения, но не менее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воздушно-пенных стволов,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 пожара в грузовых 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Удвоенное расчетное 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числа переносных пеногенераторов или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комбинированных пены, предусмотренных для 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в грузовых танках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пенный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(пункт 2526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В машинных помещениях – по меньшей мере,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комплекту в помещениях, в которых 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сгорания, и один комплект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 котельном отделении или снаружи у входа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котельное отделение;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Для хранилищ жидкого топлива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 в двойном дне) – по 1 комплекту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к которому обращены стенки и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цистерн. Если стенки обращены к машинным помещениям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А, комплекты, расположенные в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могут быть засчитаны в число требуемых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хранилищ жидкого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3) В каждой станции раздачи топлива и шланговом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–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4) В производственных помещениях,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1) пункта 2142 настоящих Правил – по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 на каждый установленный пожарный кран,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однако более 3 комплектов на помещение не треубется. При площади помещения менее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5) На судах с помещениями, 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подпунктах 3), 4) пункта 2137 и пункта 2143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Правил, не менее двух комплектов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этих помещениях и дополнительно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 каждом таком помещении, если в 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перевозятся транспортные средства с топливом в баках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своим ходом. Нет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предусматривать комплекты для открытых палуб,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перевозки транспортных средств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 в баках, а также для грузовых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перевозки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топливом в баках, которые погружены в открытые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6) Для открытой палубы контейнеровозов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пенные (ОП),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(П)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углекислотные (ОУ)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(пункт 2527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порошковых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помещениях вместо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пенных и углекислотных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Суда валовой вместимостью 1000 и более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не менее 5 переносных огнетушителей.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число огнетушителей,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внутри постов управления, 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помещений, должно определяться 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огнетушителя на каждые полные и неполные 30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участков палуб, на которых эти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расположены, но не меньше, чем требуется из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 согласно следующим указаниям: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Посты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огнетушитель ОП на каждое помещение;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установки 1 огнетушителя в коридоре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группу небольших помещений суммарной площадью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условии, что входы в эти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рядом, в одном коридоре. На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вместимостью менее 300 в помещениях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вахты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огнетушитель ОУ на каждое помещение или 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(как указано в подпункте 1) пункта 1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настоящего приложения), где имеется электро-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радиооборудование, а также в штурманских рубках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хранилищах карт;.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3) огнетушитель ОП на каждое из помещений,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аварийный дизель-генератор или 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дизель-насос;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2.Жилые и служебные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на каждые полные и неполные 30 м длины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коридоров, служащих для сообщения с жилыми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помещениями с каждого борта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на каждые полные и неполные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помещений -1 огнетушитель 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площади помещений менее 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огнетушители, установленные вблизи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3) в камбузах и пекарнях, работающих на жидком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топливе, - 1 огнетушитель ОП на каждое помещение;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4) в камбузах и пекарнях площадью более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 электричестве, угле, паре или газе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или 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5) в прочих служебных служебных помещениях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(если в коридоре у входа в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имеются, внутри помещения установка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6) в выгородках трапов и вестибюлях – по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огнетушителя 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7) в кладовых легковоспламеняющихся (пункт 2273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 и горючих материалов – по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огнетушителю ОП на каждое помещение. При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кладовой менее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 допущена установка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 в коридоре в непосредственной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близости у входа в данное помещение или в 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небольших по площади помещений (суммарная площадью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дополнение к этим огнетушителям внутри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судна число огнетушителй должно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определено, как указано ниже;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машинных помещениях с двигателями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 огнетушители ОП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размещаться так, чтобы от любой точки помещения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огнетушителя требовалось пройти не более 10 м.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 таком помещении должно иметься не менее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 В машинных помещениях с котлами, работающими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 – 2 огнетушителя ОП у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топочного фронта. Если в этом помещении 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жидкого топлива – дополнительно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огнетушителя 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 В машинных помещениях с паровыми турбинами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паровыми машинами закрытого типа число огнетушителей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подпунктом 3) пункта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4 настоящего приложения Однако такие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не должны требоваться в дополнение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 с пунктом 4 части 4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 В помещениях, в которых располагаются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или механизмы: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один огнетушитель ОУ для помещения, в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главные механизмы, работающие на жидком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 или паре, если суммарная мощность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менее 740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два огнетушителя ОУ для помещений,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главные механизмы, работающие на жидком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 или паре, если суммарная мощность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равна или более 740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 огнетушитель ОУ на каждый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или группу генераторов суммарной 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 огнетушитель ОУ на каждое помещение или 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трех) небольших помещений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 механизмами с электропроводами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электрические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Указанные в настоящем подпункте углекислотные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должны быть установлены в перечисленных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независимо от того, предусматривается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 таких помещениях пенных огнетушителей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другим подпунктам настоящей приложении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 В отдельных помещениях, 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электрораспределительные щиты, - 2 огнетушителя 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помещениях площадью менее 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ОУ у входа в 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 У входа в аккумуляторные (кроме тех,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обслуживают радиостанции и аварийное освещение)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 на помещение.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 В помещениях вспомогательных механизмов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при площади помещения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меньшей площади может быть засчитан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огнетушитель, находящийся вблизи входа в такое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10. Для цистерн жидкого топлива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отсеков в двойном дне) – 2 огнетушителя ОП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помещений, в которому обращены стенки и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цистерн. Если в таких смежных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уже имеются, дополнительного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11. В насосных помещениях, станциях раздачи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 шахтах бензопроводов, шланговых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огнетушитель ОП на каждые 30 м2 площади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 В производственных помещениях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при площади помещения до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на каждые полные и неполные 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помещения сверх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13. В помещениях сварочной мастерской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сварочного оборудования – 1 огнетушитель 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 огнетушитель ОУ на каждое помещение.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14. В помещениях специальной категории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помещениях для автотранспорта с топливом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баках; в грузовых помещениях с горизонтальным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погрузки и выгрузки на каждой палубе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 на каждые 20 м длины палубы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борта. У въезда и входов в эти помещения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 машинных помещений – по 1 огнетушителю 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 предусматривать 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для открытых палуб, 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транспортных средств с топливом в баках,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грузовых помещений, 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транспортных средств с топливом в баках,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погружены в открытые или закрытые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пенных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не менее 45 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углекислотные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с массой заряда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кг (пункты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 и 2529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в машинных помещениях, в которых 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в количестве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подпункту 4) пункта 2528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машинных помещениях, в которых расположены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турбины или паровые машины закрытого типа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согласно подпункту 4) пункта 2528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Правил, однако такие огнетушители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если помещение защищено станционарной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пожаротушения согласно приложению 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 в производственных помещениях,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1) пункта 2142 настоящих Правил–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огнетушитель, соответствующей пункту 2529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 на каждые полные и неполные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производственного помещения (ограниченного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 –и газонепроницаемыми переборками).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 в помещениях с электрогенераторами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гребными электродвигателями суммарной мощностью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5000 кВт – по 1 огнетушителю, соответствующему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 2529 настоящих Правил, на помещение;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 в отдельных помещениях, 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электрораспределительные щиты, если длина щита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и помещение не защищается системой объемного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пожаротушения, - по 1 огнетушителю, соответствующему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 2529 настоящих Правил, на помещение.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пенные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не менее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или углекислотные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порошковые с массой заряда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кг (пункты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 и 2529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в машинных помещениях с установками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 а также с котлами, работающими на жидком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топливе – по 1 огнетушителю на помещение.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с котлами для хозяйственных нужд 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175 кВт огнетушитель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в помещениях с электрогенераторами и гребными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электродвигателями суммарной мощностью 5000 квт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– по 1 огнетушителю, соответствующему пункту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настоящих Правил, на помещение.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Вместо 1 огнетушителя, предусмотренного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пунктом, могут применяться 3 огнетушителя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5 настоящего приложения;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ящики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 или опилками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 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1 ящику в каждом котельном помещении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котлами, работающими на жидком топливе, на ту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к которой обращены фронты котлов,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помещение, где расположено топливное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а также в районе фонарных, малярных,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приема и раздачи топлива и других опасных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пожарном отношении местах, где могут разлиться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или другие воспламеняющиеся жидкости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машинных помещений).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Вместо 1 ящика с песком или пропитанными содой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сухими древесными опилками может быть допущен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ручной пенный огнетушитель.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Покрывала (пункт 2531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По 1 на каждые полные и неполные 40 м длины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палубы нефтеналивных и пассажирских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На всех прочих судах, не указанных в пункте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8 настоящего приложения, - 1 при валовой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вместимости от 300 до 1000 и 2 при валовой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вместимости 1000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 В машинных помещениях категории А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вместимостью более 300 – по 1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 В производственных помещениях,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1) пункта 2142 – по 1 на каждое помещение.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пожарного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(пункт 2532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валовой вместимости: до 2000 –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4000 – 3 комплекта,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10000 и более – 4 комплекта.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снаряжения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(пункт 2533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На пассажирских судах – 2 комплекта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каждые полные и неполные 80 м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всех пассажирских и служебных помещений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палубе, на которой они расположены, или, если такие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 больше чем одна, то на палубе, имеющей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наибольшую общую длину указанных помещений – по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согласно пункту 2533 настоящих Правил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личного снаряжения согласно подпункту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2533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пассажирских судах, перевозящих более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должны быть предусмотрены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комплекта снаряжения пожарного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вертикальной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Однако, для выгородок трапов, составляющих 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вертикальные противопожарные зоны,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вертикальных противопожарных зон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оконечностях судна, не содержащих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(6), (7), (8) или (12) (пункт 2199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Правил), не требуется иметь 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снаряжения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На нефтеналивных и комбинированных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вместимостью 500 и более -4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грузовых судах валовой вместимостью 500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-2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 На судах с вертолетной площадкой должно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дополнительное сняряжение.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пневматические дрели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2534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судах валовой вместимостью 4000 и более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1шт. на судно.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пожарные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мотопомпы1 в комплекте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приемными и выкидными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и пожарными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стволами (пункт 2535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на судах, на которых согласно пункту 2292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 отсутствует водопожарная система,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 на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В качестве аварийного пожарного насоса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 настоящих Правил) – 1 шт на судно.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береговые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(пункт 2536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судах валовой вместимостью 500 и более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плавкранах – 1 комплект.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запас согласно требованиям главы 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Газоанализаторы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 настоящих Правил)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паров воспламеняющихся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 газов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судах, перевозящих с топливом (кроме дизельного)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баках, а также на судах с помещениями, указанными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подпункте 1) пункта 2138, подпункте 1) пункта 2139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2143 настоящих Правил – 1; на нефтеналивных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комбинированных судах – 2; на нефтеналивных судах,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системой инертных газов,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указанным выше должно быть 2 переносных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газоанализатора, способных работать в атмосфере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инертных газов. На нефтеналивных и комбинированных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должны быть устройства калибровки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нефтеналивных и комбинированных судах –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Водораспыляющая приставка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2538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на пассажирских судах, перевозящих более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в каждом помещении категории А – по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На пассажирских судах, перевозящих более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для каждой пары дыхательных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(подпункт 2) пункта 2533 настоящих Правил) – по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 В каждом из помещений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помещений с горизонтальными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погрузки и выгрузки и помещений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предназначенных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с топливом в баках для передвижения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своим ходом, - 2. Нет необходимости предусматривать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приставки для открытых палуб, 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транспортных средств с топливом в баках,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грузовых помещений, 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транспортных средств в баках,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погружены в открытые или закрытые контейнеры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ведра (пункт 2539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судах, не оборудованных станционарных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водопожарной системой,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дыхательные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(АДУ)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 настоящих Правил)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 В пределах жилых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на грузовых судах –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на пассажирских судах – 2 в каждой главной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вертикальной зоне. На пассажирских судах,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перевозящих более 36 пассажиров – дополнительно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еще два в каждой главной вертикальной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зоне. Данное требование не применяется к выгородкам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трапов, составляющим отдельные главные вертикальные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и к главным вертикальным зонам в обеих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оконечностях судна, которые не содержат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(6), (7), (8) или (12), определенных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2199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В машинных помещениях АДУ должны размещаться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видимых местах, до которых легко добраться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пожара, с учетом расположения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обычно работающих людей в помещении,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в машинных помещениях категории А,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двигатели внутреннего сгорания,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как главные механизмы: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центральном посту управления механизмами,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расположен в машинном помещении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районе мастерских –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Если имеется прямой выход из мастерских, минуя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то АДУ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рядом с трапом, являющимся выходным путем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помещения (подпункт 2) пункта 2756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 2731 настоящих Правил) –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на каждой палубе или платформе;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 в машиных помещениях категории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1) в прочих машинных помещениях необходимость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наличия, количество и расположение АДУ 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Регистром судоходства;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2) должны быть предусмотрены запасные АДУ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2 шт для пассажирских судов и 1 шт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несамоходных нефтеналивных судах вместо мотопомпы должен быть установлен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переносный ручной насос с подачей 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насадке диаметром 10 мм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давлении у ствола не менее 0,2 МПа. Насос должен быть укомплектован двумя приемными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длиной по 4 м с невозвратным клапанам, двумя выкидными рукавами длиной по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и ручным стволом комбинированного типа с насадкой диаметром 10 мм.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6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Международное береговое соединение (судно) 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33401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6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Запасные части и инструмент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Водопожарная система: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пожарный рукав каждой примененной длины и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примененного диаметра с соединительной арматурой;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переходные головки каждого примененного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на судне имеются краны разных диаметров);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быстросмыкающаяся соединительная арматура (рукавные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быстросмыкающаяся соединительная арматура (рукавные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головки) для судов валовой вместимостью 4000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кольца резиновые уплотнительные для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головок, стволов и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рукавные зажимы;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ключи для смыкания и размыкания головок (если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 помощью специального ключа);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пожарный кран каждого примененного размера в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маховичок к пожарному крану каждого примененного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клапанные тарелки с уплотнительными кольцами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пожарным кранам каждого примененного размера.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каждого диаметра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каждого диаметра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общего числа,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(для судов валовой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до 300 —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рукавов,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спринклерные головки в сборе;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спринклерных головок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установленного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их числа и типа: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— для систем,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300 головок;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— для систем,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1000 головок;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— для систем,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головок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2)ключи для спринклерных головок (если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 помощью специального ключа);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секцию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детали для контрольно-сигнального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на поставку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водораспыления, водяных завес, водяного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распылители различных типов, примененные в системе;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ключ для установки распылителей (если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с помощью специального ключа)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общего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пенотушения;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пожарный кран каждого примененного размера в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ствол воздушно-пенный или пеногенератор;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контрольные стекла резервуаров;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кольца резиновые для соединений;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Углекислотная система: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клапаны баллонов в сборе, при числе баллонов: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ключи для сборки и демонтажа клапанов баллонов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специальных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заглушки, предназначенные для установки на трубах,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идущих от клапанов баллонов, при съеме баллонов;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предохранительные мембраны;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нажимные втулки и шайбы к ним для предохранительных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невозвратные клапаны;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выпускные сопла каждого типа и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весы для взвешивания баллонов или прибор для замера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углекислого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детали приборов контроля уровня углекислого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резервуаре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числа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числа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общего числа,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техническим условиям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тушения инертными газами: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пусковой клапан (клинкет) для подачи газа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защищаемые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детали автоматического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техническим условиям на поставку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порошкового тушения: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детали пусковых устройств ручного и лафетного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выпускные сопла каждого типа и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ключи для сборки и демонтажа клапанов, стволов,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комплекту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—2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Аэрозольная система: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генератор огнетушащего аэрозоля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генератору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примененного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указания для всех систем: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контрольно-измерительные приборы: манометры,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вакуумметры, термометры каждого типа,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достаточное количество прокладочного 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системы в судовых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плавкие вставки для автоматического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дверей и заслонок;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запасные части для насосов, вентиляторов,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компрессоров, двигателей, обслуживающих противопожарные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запасные части для электрического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заслонок, автоматическое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происходит при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плавких вставок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настоящих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6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системы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 символе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FF1WS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FF2WS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FF3WS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Водяных завес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Водяного орошения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Порошкового 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Осушительная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пункт 2598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требования пункта 2603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требования пункта 2615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требования пункта 3235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6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оборудование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в символе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FF1, FF1WS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FF2, FF2WS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FF3WS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Лафетные стволы: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подачей одного ствола,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струи,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порошковые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клапанные коробки,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— 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—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/500/1000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/I00/120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Меньшее значение — для судов, указанных в пункте 2603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Необходимость в установке и характеристики определяет заказчик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пункта 2611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Для судов, указанных в пункте 2615 настоящих Правил.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Перевозка опасных грузов на судах и в грузовых помещениях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и 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тах1)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лихтеры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Правил))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главы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—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2630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2631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2633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2636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2637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2638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2939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Помещения специальной категории при перевозке в них опасных грузов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рассматриваться как закрытые грузовые помещения накатных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Данное правило не применяется при перевозке в закрытых контейнерах 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классов 4 и 5.1. При перевозке в закрытых контейнерах опасных грузов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6.1 и 8 производительность вентиляции может быть снижена, но не более, чем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воздухообменов в час. Для целей данного правила танк-контейнер рассматривается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закрытый грузовой контейнер.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В особых случаях, когда лихтеры способны удерживать воспламеняющиеся пары,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имеется возможность отвода воспламеняющихся паров в безопасное место вне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лихтеров через вентиляционные каналы, подсоединенные к лихтерам,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могут быть снижены или не выполняться совсем, что является в каждом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предметом специального рассмотрения Регистром судоходства.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Применяется только при перевозке на палубе.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Применяется только при перевозке в закрытых грузовых помещениях,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1) пункта 2138 настоящих Правил, которые не могут быть плотно закрыты.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Примечание. Знак + в таблице означает, что данное требование применяется 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классам опасных грузов, перечисленным в соответствующей строке приложения 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Правил, кроме случаев, указанных в сносках.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Перевозка опасных грузов в зависимости от класса</w:t>
      </w:r>
      <w:r>
        <w:br/>
      </w:r>
      <w:r>
        <w:rPr>
          <w:rFonts w:ascii="Times New Roman"/>
          <w:b/>
          <w:i w:val="false"/>
          <w:color w:val="000000"/>
        </w:rPr>
        <w:t>опасных грузов, перевозимых навалом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Опасность веществ этого класса, которые могут перевозиться навалом, такова,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следует уделить особое внимание конструкции и оборудованию судна, перевозящего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грузы, дополнительно к выполнению требований, перечисленных в настоящем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Применяется только при перевозке жмыха, содержащего извлекающие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растворители, нитрата аммония и аммиачно-нитратных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Применяется только при перевозке нитрата аммония и аммиачно-нитратных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удобрений. Однако, в соответствии со стандартами,степень защиты для атмосферы,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взрывоопасные газы, является достаточной.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Требуется только подходящая защитная металлическая сетка.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Требования Кодекса НГ являются достаточными.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Перевозка опасных грузов в зависимости от класса опасных</w:t>
      </w:r>
      <w:r>
        <w:br/>
      </w:r>
      <w:r>
        <w:rPr>
          <w:rFonts w:ascii="Times New Roman"/>
          <w:b/>
          <w:i w:val="false"/>
          <w:color w:val="000000"/>
        </w:rPr>
        <w:t>грузов, иных, чем перевозимые навалом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1.4S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Если помещения с принудительной вентиляцией требуется согласно Кодексу ММОГ.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Соответственно перевозимым грузам.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Грузы во всех случаях размещать в 3 м по горизонтали от ограничивающих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машинных помещений, которые должны быть типа А-60.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 Кодекс ММОГ.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 размещение грузов класса 5.2 под палубой и в закрытых помещениях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горизонтальным способом погрузки и выгрузки запрещается.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 Температуру вспышки.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части 15 настоящих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Валопроводы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промежуточные,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упорные, гребные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 гребных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коррозионностойкая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Регистром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Полумуфты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соединительные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дейдвудные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катаная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Втулки подшипников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дейдвудные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611, 612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заливка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дейдвудных подшипников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Регистром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упорных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катаная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Движители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цельнолитые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(шпильки)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лопастей,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обтекателей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Обтекатели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медный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620, 621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Ползуны ВРШ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ЛУ4 — ЛУ5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главных САУС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ледового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ЛУ4 — ЛУ5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кованая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Примечания: 1. Выбор материала производится в соответствии с главой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Гребные, упорные и промежуточные валы, лопасти винтов при изготовлении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подвергаться неразрушающему контролю. Методы, объем и нормы этого контроля подлежат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Регистром судоходства.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3. Номенклатура и материал деталей ВРШ: шайб пальцевых, ползунов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подпункте 4) пункта 2 настоящего приложения, штанг, гидроцилиндров и др.,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деталей САУС являются в каждом случае предметом специального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Регистром судоходства.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Значение величин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ледовых усилений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&lt;30000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8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Крен, качка и дифферент 1.2, град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 крен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на 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иной борт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тот или 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(бортовая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 или на корму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 или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 (килевая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Длительные крен и дифферент должны учитываться одновременно. Бортовая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килевая качка также должны учитываться одновременно.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По согласованию с Регистром судоходства величины наклонений могут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в зависимости от типа и размерений судна, а также условии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На нефтеналивных судах, газовозах и химовозах аварийные источники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сохранять работоспособность при крене судна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8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Температура воздуха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Место расположения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Пределы температуры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Закрытые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Места на механизмах и котлах, подверженные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температур выше 45 и ниже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Открытые палубы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От 0 до +45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соответствии с 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от -25 до +45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Примечание. Для судов, предназначенных для плавания в географически ограниченных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районах, по согласованию с Регистром судоходства могут устанавливаться другие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8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диаметра вала, %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ледовыми усилениями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 упорный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8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Bx10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</w:rPr>
        <w:t>, МПа</w:t>
      </w:r>
      <w:r>
        <w:rPr>
          <w:rFonts w:ascii="Times New Roman"/>
          <w:b/>
          <w:i w:val="false"/>
          <w:color w:val="000000"/>
          <w:vertAlign w:val="superscript"/>
        </w:rPr>
        <w:t>-1</w:t>
      </w:r>
      <w:r>
        <w:rPr>
          <w:rFonts w:ascii="Times New Roman"/>
          <w:b/>
          <w:i w:val="false"/>
          <w:color w:val="000000"/>
        </w:rPr>
        <w:t>,</w:t>
      </w:r>
      <w:r>
        <w:br/>
      </w:r>
      <w:r>
        <w:rPr>
          <w:rFonts w:ascii="Times New Roman"/>
          <w:b/>
          <w:i w:val="false"/>
          <w:color w:val="000000"/>
        </w:rPr>
        <w:t>для соединений со стальным валом w = 0,</w:t>
      </w:r>
      <w:r>
        <w:br/>
      </w:r>
      <w:r>
        <w:rPr>
          <w:rFonts w:ascii="Times New Roman"/>
          <w:b/>
          <w:i w:val="false"/>
          <w:color w:val="000000"/>
        </w:rPr>
        <w:t>E</w:t>
      </w:r>
      <w:r>
        <w:rPr>
          <w:rFonts w:ascii="Times New Roman"/>
          <w:b/>
          <w:i w:val="false"/>
          <w:color w:val="000000"/>
          <w:vertAlign w:val="subscript"/>
        </w:rPr>
        <w:t>w</w:t>
      </w:r>
      <w:r>
        <w:rPr>
          <w:rFonts w:ascii="Times New Roman"/>
          <w:b/>
          <w:i w:val="false"/>
          <w:color w:val="000000"/>
        </w:rPr>
        <w:t xml:space="preserve"> = 2,059 х 10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</w:rPr>
        <w:t>, МПа, v</w:t>
      </w:r>
      <w:r>
        <w:rPr>
          <w:rFonts w:ascii="Times New Roman"/>
          <w:b/>
          <w:i w:val="false"/>
          <w:color w:val="000000"/>
          <w:vertAlign w:val="subscript"/>
        </w:rPr>
        <w:t>w</w:t>
      </w:r>
      <w:r>
        <w:rPr>
          <w:rFonts w:ascii="Times New Roman"/>
          <w:b/>
          <w:i w:val="false"/>
          <w:color w:val="000000"/>
        </w:rPr>
        <w:t>, = 0,3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kоэф-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y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Ступица из медных сплавов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= 0,3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z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МПа, равном: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Стальная ступица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= 0,3 при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=2,059х10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1,176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1,274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1,471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8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Диаметр вала в месте контакта со ступицей</w:t>
      </w:r>
      <w:r>
        <w:br/>
      </w:r>
      <w:r>
        <w:rPr>
          <w:rFonts w:ascii="Times New Roman"/>
          <w:b/>
          <w:i w:val="false"/>
          <w:color w:val="000000"/>
        </w:rPr>
        <w:t xml:space="preserve">или промежуточной втулкой 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37338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и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9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L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ледовыми усилениями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вал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 с валом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 валом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/>
          <w:color w:val="ff0000"/>
          <w:sz w:val="28"/>
        </w:rPr>
        <w:t xml:space="preserve">См. </w:t>
      </w:r>
      <w:r>
        <w:rPr>
          <w:rFonts w:ascii="Times New Roman"/>
          <w:b w:val="false"/>
          <w:i w:val="false"/>
          <w:color w:val="ff0000"/>
          <w:sz w:val="28"/>
        </w:rPr>
        <w:t>продолжение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V11006982_4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