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0376" w14:textId="5b90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сентября 2011 года № 122. Зарегистрировано в Министерстве юстиции Республики Казахстан 21 ноября 2011 года № 7304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повышения эффективности доверительного управления активами Национального фонда Республики Казахстан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под № 4361)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MSCI World Index (MXWO) - индекс, состоящий из акций компаний развитых стран мира, составляемый компанией Morgan Stanley Capital International. Показатель доходности рассчитывается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Композитный Индекс облигаций - индекс индексов ценных бумаг с фиксированным доходом развитых стран мира, состоящий из высоколиквидных ценных бумаг: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U.S. Treasuries, 1-5 Yrs (GVQ0) - 30 (тридцать)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EMU Direct Governments, AAA-АА Rated, 1-5 Yrs (EG6V) - 35 (тридцать 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- 10 (десять)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- 10 (десять)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- 5 (пять)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данном индексе производится в последний рабочий день календарного квартала. Состав ценных бумаг в индексе меняется ежемесячно на основе рыночной капитализации. Показатели доходности и риска рассчитываются ежедневно.";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20 (двадцать) процентов из индекса MSCI World Index.";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"62. Рыночная стоимость активов Фонда, передаваемых одному кастодиану, не должна превышать эквивалент 25 (двадцати пяти) миллиардов долларов США.".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1 ноября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ноября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