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a3c7" w14:textId="738a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оценочной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31 октября 2011 года № 355 и и.о. Министра экономического развития и торговли Республики Казахстан от 21 октября 2011 года № 341. Зарегистрирован в Министерстве юстиции Республики Казахстан от 16 ноября 2011 года № 7300. Утратил силу совместным приказом Министра юстиции Республики Казахстан от 4 апреля 2016 года № 147 и Министра национальной экономики Республики Казахстан от 28 марта 2016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юстиции РК от 04.04.2016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28.03.2016 № 149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оценочной деятельности, проверяемых субъектов оценочной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регистрационной службы и оказания правовой помощи Министерства юстиции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29 апреля 2010 года № 17 и и.о. Министра юстиции Республики Казахстан от 23 апреля 2010 года № 138 «Об утверждении Критериев оценки степени рисков в сфере деятельности по оценке имущества» (зарегистрированного в Реестре государственной регистрации нормативных правовых актов № 6271 и опубликованного в газете «Казахстанская правда» от 24.11.2010 года № 319 (26380), Собрание актов центральных исполнительных и иных центральных государственных органов Республики Казахстан № 15, 2010 года (дата выхода тиража 25.10.2010).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Тусупбеков     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355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2011 года № 341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оценочной деятельности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оценочной деятельности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для определения показателей рисков в целях отнесения проверяемых субъектов оценочной деятельности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риск – недостоверная оценка, осуществленная на несуществующий объект или с нарушением требований законодательства в области оценочной деятельности, стандартов оценки, с использованием в отчете недостоверных данных, приводящих к искажению рыночной или иной стоимости объекта оценки, которые могут являться предпосылками для экономических преступлений, а также противоречить законным интересам физических и юридических лиц, имущественным интересам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- комплекс мероприятий, проводимый уполномоченным на осуществление контрольных функций государственным органом, с целью планирования проверок лицензиатов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проверяемый субъект – физическое или юридическое лицо, которое вправе заниматься оценочной деятельностью на основании трудового договора с юридическим лицом, осуществляющим оценочную деятельность, либо самостоятельно в качестве индивидуального предпринимателя на основании лицензии в соответствии с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подразделяются на два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возникающих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Первичное отнесение проверяемых субъектов по степеням риска осуществляется только на основе объективных критериев оценки степени риска, в зависимости от стажа работы в области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отнесение проверяемых субъектов по степеням риска осуществляется только на основе субъективных критериев, в зависимости от суммы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 проверяемые субъекты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субъектам высокой степени риска – проверяемые субъекты со стажем работы в области оценочной деятельности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субъектам средней степени риска – проверяемые субъекты со стажем работы в области оценочной деятельности от 5 до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субъектам незначительной степени риска – проверяемые субъекты со стажем работы в области оценочной деятельности от 10 лет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последующем отнесении проверяемых субъектов по степеням риска субъекты перераспределяются в зависимости от субъективных критериев оценки степени рисков в сфере оценочной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риска производится путем систематического использования имеющейся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юстиции осуществляют анализ данных по предыдущим плановым и внеплановым проверкам.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присваиваются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проверяемого субъекта нарушений по договорам на проведение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по форме и cодержанию договоров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в случаях, запрещенных законодательством в области оценочной деятельности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нарушений по отчетам об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по форме и cодержанию отчетов, не влияющих на результат оценки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в применении методов оценки и подходов к оценке, влияющих на результат оценки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повторность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нарушения, совершенные повторно после года и более после наложения административного взыскания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нарушения, совершенные повторно в течение года после наложения административного взыскания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соблюдение проверяемыми субъектами обязанности по ведению книги отчетов проведения оценки с указанием нумерации договоров на проведение оценки в хронологическом порядке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соблюдение требований о хранении составленных отчетов (в течение 5 лет)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осуществление непосредственного обследования объекта оценщиками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договора страхования гражданско-правовой ответственности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соответствие квалификационным требованиям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 соблюдение оценщиком требований независимости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критерию риска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по всем критериям риска используются для распределения проверяемых субъектов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проверяемых субъектов по степеням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свыше 21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– от 12 до 20 баллов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незначительная степень риска – до 11 баллов (включительно).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наибольшего количества набранных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проверяемый период.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